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67249" w:rsidRPr="00B23518" w:rsidRDefault="00367249" w:rsidP="00367249">
      <w:pPr>
        <w:pStyle w:val="aff0"/>
        <w:keepLines/>
        <w:tabs>
          <w:tab w:val="right" w:pos="10440"/>
          <w:tab w:val="right" w:pos="13323"/>
        </w:tabs>
        <w:rPr>
          <w:rFonts w:eastAsia="宋体"/>
          <w:b w:val="0"/>
          <w:sz w:val="24"/>
          <w:szCs w:val="24"/>
        </w:rPr>
      </w:pPr>
      <w:bookmarkStart w:id="0" w:name="Title"/>
      <w:bookmarkStart w:id="1" w:name="DocumentFor"/>
      <w:bookmarkStart w:id="2" w:name="_Ref399006623"/>
      <w:bookmarkEnd w:id="0"/>
      <w:bookmarkEnd w:id="1"/>
      <w:r w:rsidRPr="00B23518">
        <w:rPr>
          <w:sz w:val="24"/>
          <w:szCs w:val="24"/>
        </w:rPr>
        <w:t>3GPP TSG-RAN WG4 Meeting #</w:t>
      </w:r>
      <w:r w:rsidRPr="00B23518">
        <w:t xml:space="preserve"> </w:t>
      </w:r>
      <w:r w:rsidRPr="00B23518">
        <w:rPr>
          <w:sz w:val="24"/>
          <w:szCs w:val="24"/>
        </w:rPr>
        <w:t>100-e</w:t>
      </w:r>
      <w:r w:rsidRPr="00B23518">
        <w:rPr>
          <w:sz w:val="24"/>
          <w:szCs w:val="24"/>
        </w:rPr>
        <w:tab/>
      </w:r>
      <w:r w:rsidR="0076785B" w:rsidRPr="0076785B">
        <w:rPr>
          <w:sz w:val="24"/>
          <w:szCs w:val="24"/>
        </w:rPr>
        <w:t>R4-2113268</w:t>
      </w:r>
      <w:bookmarkStart w:id="3" w:name="_GoBack"/>
      <w:bookmarkEnd w:id="3"/>
    </w:p>
    <w:p w:rsidR="00367249" w:rsidRPr="00B23518" w:rsidRDefault="00367249" w:rsidP="00367249">
      <w:pPr>
        <w:pStyle w:val="aff0"/>
        <w:tabs>
          <w:tab w:val="right" w:pos="9781"/>
          <w:tab w:val="right" w:pos="13323"/>
        </w:tabs>
        <w:outlineLvl w:val="0"/>
        <w:rPr>
          <w:rFonts w:eastAsia="宋体"/>
          <w:b w:val="0"/>
          <w:sz w:val="24"/>
          <w:szCs w:val="24"/>
        </w:rPr>
      </w:pPr>
      <w:r w:rsidRPr="00B23518">
        <w:rPr>
          <w:rFonts w:eastAsia="宋体"/>
          <w:sz w:val="24"/>
          <w:szCs w:val="24"/>
        </w:rPr>
        <w:t>Electronic Meeting, August 16-27, 2021</w:t>
      </w:r>
    </w:p>
    <w:p w:rsidR="00367249" w:rsidRDefault="00367249" w:rsidP="004160FE">
      <w:pPr>
        <w:tabs>
          <w:tab w:val="left" w:pos="1985"/>
        </w:tabs>
        <w:spacing w:after="120"/>
        <w:jc w:val="both"/>
        <w:rPr>
          <w:rFonts w:ascii="Times" w:hAnsi="Times" w:cs="Arial"/>
          <w:b/>
          <w:sz w:val="22"/>
        </w:rPr>
      </w:pPr>
    </w:p>
    <w:p w:rsidR="00851650" w:rsidRPr="00E12D2F" w:rsidRDefault="00851650" w:rsidP="004160FE">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026FAE" w:rsidRPr="00026FAE">
        <w:rPr>
          <w:rFonts w:ascii="Times" w:hAnsi="Times" w:cs="Arial"/>
          <w:sz w:val="22"/>
        </w:rPr>
        <w:t>MRTD requirements</w:t>
      </w:r>
      <w:r w:rsidR="008D6EE1">
        <w:rPr>
          <w:rFonts w:ascii="Times" w:hAnsi="Times" w:cs="Arial"/>
          <w:sz w:val="22"/>
        </w:rPr>
        <w:t xml:space="preserve">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nter-band DL CA enhancements</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717F49" w:rsidRPr="00717F49">
        <w:rPr>
          <w:rFonts w:ascii="Times" w:eastAsia="宋体" w:hAnsi="Times" w:cs="Arial"/>
          <w:sz w:val="22"/>
          <w:lang w:val="en-US"/>
        </w:rPr>
        <w:t>9.4.6.1.2</w:t>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2"/>
    <w:p w:rsidR="00851650" w:rsidRPr="00E12D2F" w:rsidRDefault="00851650" w:rsidP="002A2054">
      <w:pPr>
        <w:pStyle w:val="1"/>
        <w:jc w:val="both"/>
        <w:rPr>
          <w:rFonts w:ascii="Times" w:hAnsi="Times"/>
        </w:rPr>
      </w:pPr>
      <w:r w:rsidRPr="00E12D2F">
        <w:rPr>
          <w:rFonts w:ascii="Times" w:eastAsia="宋体" w:hAnsi="Times" w:hint="eastAsia"/>
        </w:rPr>
        <w:t>Introduction</w:t>
      </w:r>
    </w:p>
    <w:p w:rsidR="002F3E21"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4#98</w:t>
      </w:r>
      <w:r w:rsidR="002F3E21" w:rsidRPr="002F3E21">
        <w:rPr>
          <w:rFonts w:ascii="Times" w:eastAsia="宋体" w:hAnsi="Times"/>
        </w:rPr>
        <w:t>e meeting</w:t>
      </w:r>
      <w:r w:rsidR="002322BC">
        <w:rPr>
          <w:rFonts w:ascii="Times" w:eastAsia="宋体" w:hAnsi="Times"/>
        </w:rPr>
        <w:t>.</w: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322BC">
        <w:rPr>
          <w:rFonts w:ascii="Times" w:eastAsia="宋体" w:hAnsi="Times"/>
        </w:rPr>
        <w:t xml:space="preserve">the </w:t>
      </w:r>
      <w:r w:rsidR="00416C61">
        <w:rPr>
          <w:rFonts w:ascii="Times" w:eastAsia="宋体" w:hAnsi="Times"/>
        </w:rPr>
        <w:t xml:space="preserve">MRTD </w:t>
      </w:r>
      <w:r w:rsidR="002322BC">
        <w:rPr>
          <w:rFonts w:ascii="Times" w:eastAsia="宋体" w:hAnsi="Times"/>
        </w:rPr>
        <w:t xml:space="preserve">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851650" w:rsidRDefault="00851650" w:rsidP="002A2054">
      <w:pPr>
        <w:pStyle w:val="1"/>
        <w:jc w:val="both"/>
        <w:rPr>
          <w:rFonts w:ascii="Times" w:eastAsia="宋体" w:hAnsi="Times"/>
        </w:rPr>
      </w:pPr>
      <w:r w:rsidRPr="00E12D2F">
        <w:rPr>
          <w:rFonts w:ascii="Times" w:eastAsia="宋体" w:hAnsi="Times"/>
        </w:rPr>
        <w:t>Discussion</w:t>
      </w:r>
    </w:p>
    <w:p w:rsidR="00CD3E73" w:rsidRDefault="007511F3" w:rsidP="007511F3">
      <w:pPr>
        <w:jc w:val="both"/>
        <w:rPr>
          <w:rFonts w:eastAsiaTheme="minorEastAsia"/>
          <w:lang w:val="en-US"/>
        </w:rPr>
      </w:pPr>
      <w:r>
        <w:rPr>
          <w:lang w:val="en-US"/>
        </w:rPr>
        <w:t>RAN4 agreed to d</w:t>
      </w:r>
      <w:r w:rsidRPr="007511F3">
        <w:rPr>
          <w:lang w:val="en-US"/>
        </w:rPr>
        <w:t>efine MRTD and RRM requirements for CBM capable UEs based on co-located deployment scenarios only. There are no deployment restrictions (Non-co-located/co-located) for network to configure inter-band DL CA for CBM UEs.</w:t>
      </w:r>
      <w:r>
        <w:rPr>
          <w:lang w:val="en-US"/>
        </w:rPr>
        <w:t xml:space="preserve"> </w:t>
      </w:r>
      <w:r w:rsidR="00255A00">
        <w:rPr>
          <w:lang w:val="en-US"/>
        </w:rPr>
        <w:t>C</w:t>
      </w:r>
      <w:proofErr w:type="spellStart"/>
      <w:r w:rsidR="00255A00" w:rsidRPr="00E70568">
        <w:t>ompanies</w:t>
      </w:r>
      <w:proofErr w:type="spellEnd"/>
      <w:r w:rsidR="00BF2304" w:rsidRPr="00E70568">
        <w:t xml:space="preserve"> </w:t>
      </w:r>
      <w:r w:rsidR="00D726FC" w:rsidRPr="00D726FC">
        <w:rPr>
          <w:rFonts w:eastAsiaTheme="minorEastAsia"/>
          <w:lang w:val="en-US"/>
        </w:rPr>
        <w:t>are encouraged to bring further analysis on achievable MRTD from the network and UE perspectives and the possible impact on the implementation and performance</w:t>
      </w:r>
    </w:p>
    <w:tbl>
      <w:tblPr>
        <w:tblStyle w:val="afff8"/>
        <w:tblW w:w="0" w:type="auto"/>
        <w:tblLook w:val="04A0" w:firstRow="1" w:lastRow="0" w:firstColumn="1" w:lastColumn="0" w:noHBand="0" w:noVBand="1"/>
      </w:tblPr>
      <w:tblGrid>
        <w:gridCol w:w="9630"/>
      </w:tblGrid>
      <w:tr w:rsidR="00421BA5" w:rsidTr="00BD1125">
        <w:trPr>
          <w:trHeight w:val="1196"/>
        </w:trPr>
        <w:tc>
          <w:tcPr>
            <w:tcW w:w="9630" w:type="dxa"/>
          </w:tcPr>
          <w:p w:rsidR="00652AE8" w:rsidRPr="003B0957" w:rsidRDefault="0025120A" w:rsidP="00BD1125">
            <w:pPr>
              <w:numPr>
                <w:ilvl w:val="0"/>
                <w:numId w:val="40"/>
              </w:numPr>
              <w:spacing w:afterLines="50" w:after="120"/>
              <w:jc w:val="both"/>
              <w:rPr>
                <w:lang w:val="en-US"/>
              </w:rPr>
            </w:pPr>
            <w:r w:rsidRPr="003B0957">
              <w:rPr>
                <w:u w:val="single"/>
              </w:rPr>
              <w:t xml:space="preserve">Issue 1-1-1: MRTD value for FR2 inter-band CA (1/2)  </w:t>
            </w:r>
          </w:p>
          <w:p w:rsidR="00652AE8" w:rsidRPr="003B0957" w:rsidRDefault="0025120A" w:rsidP="00BD1125">
            <w:pPr>
              <w:numPr>
                <w:ilvl w:val="1"/>
                <w:numId w:val="40"/>
              </w:numPr>
              <w:spacing w:afterLines="50" w:after="120"/>
              <w:jc w:val="both"/>
              <w:rPr>
                <w:lang w:val="en-US"/>
              </w:rPr>
            </w:pPr>
            <w:r w:rsidRPr="003B0957">
              <w:rPr>
                <w:lang w:val="en-US"/>
              </w:rPr>
              <w:t>Candidate options</w:t>
            </w:r>
          </w:p>
          <w:p w:rsidR="00652AE8" w:rsidRPr="003B0957" w:rsidRDefault="0025120A" w:rsidP="00BD1125">
            <w:pPr>
              <w:numPr>
                <w:ilvl w:val="2"/>
                <w:numId w:val="40"/>
              </w:numPr>
              <w:spacing w:afterLines="50" w:after="120"/>
              <w:jc w:val="both"/>
              <w:rPr>
                <w:lang w:val="en-US"/>
              </w:rPr>
            </w:pPr>
            <w:r w:rsidRPr="003B0957">
              <w:rPr>
                <w:lang w:val="en-US"/>
              </w:rPr>
              <w:t>Option 1: MRTD shall not be larger than “CP length - UE Rx beam switch time - 2 x DL timing error” and the max SCS is 120kHz</w:t>
            </w:r>
          </w:p>
          <w:p w:rsidR="00652AE8" w:rsidRPr="003B0957" w:rsidRDefault="0025120A" w:rsidP="00BD1125">
            <w:pPr>
              <w:numPr>
                <w:ilvl w:val="2"/>
                <w:numId w:val="40"/>
              </w:numPr>
              <w:spacing w:afterLines="50" w:after="120"/>
              <w:jc w:val="both"/>
              <w:rPr>
                <w:lang w:val="en-US"/>
              </w:rPr>
            </w:pPr>
            <w:r w:rsidRPr="003B0957">
              <w:rPr>
                <w:lang w:val="en-US"/>
              </w:rPr>
              <w:t>Option 2: MRTD of 3us for inter-band CA in FR2 under CBM with a note to stating if the MRTD exceed [TBD us or CP or CP/2] a performance degradation is expected for the first N symbols of the slot</w:t>
            </w:r>
          </w:p>
          <w:p w:rsidR="00652AE8" w:rsidRPr="003B0957" w:rsidRDefault="0025120A" w:rsidP="00BD1125">
            <w:pPr>
              <w:numPr>
                <w:ilvl w:val="3"/>
                <w:numId w:val="40"/>
              </w:numPr>
              <w:spacing w:afterLines="50" w:after="120"/>
              <w:jc w:val="both"/>
              <w:rPr>
                <w:lang w:val="en-US"/>
              </w:rPr>
            </w:pPr>
            <w:r w:rsidRPr="003B0957">
              <w:rPr>
                <w:lang w:val="en-US"/>
              </w:rPr>
              <w:t xml:space="preserve"> N is FFS</w:t>
            </w:r>
          </w:p>
          <w:p w:rsidR="00652AE8" w:rsidRPr="003B0957" w:rsidRDefault="0025120A" w:rsidP="00BD1125">
            <w:pPr>
              <w:numPr>
                <w:ilvl w:val="3"/>
                <w:numId w:val="40"/>
              </w:numPr>
              <w:spacing w:afterLines="50" w:after="120"/>
              <w:jc w:val="both"/>
              <w:rPr>
                <w:lang w:val="en-US"/>
              </w:rPr>
            </w:pPr>
            <w:r w:rsidRPr="003B0957">
              <w:rPr>
                <w:lang w:val="en-US"/>
              </w:rPr>
              <w:t xml:space="preserve"> FFS if degradation applies to each slot</w:t>
            </w:r>
          </w:p>
          <w:p w:rsidR="00652AE8" w:rsidRDefault="0025120A" w:rsidP="00BD1125">
            <w:pPr>
              <w:numPr>
                <w:ilvl w:val="3"/>
                <w:numId w:val="40"/>
              </w:numPr>
              <w:spacing w:afterLines="50" w:after="120"/>
              <w:jc w:val="both"/>
              <w:rPr>
                <w:lang w:val="en-US"/>
              </w:rPr>
            </w:pPr>
            <w:r w:rsidRPr="003B0957">
              <w:rPr>
                <w:lang w:val="en-US"/>
              </w:rPr>
              <w:t xml:space="preserve"> Example requirement:</w:t>
            </w:r>
          </w:p>
          <w:tbl>
            <w:tblPr>
              <w:tblW w:w="6059" w:type="dxa"/>
              <w:jc w:val="center"/>
              <w:tblCellMar>
                <w:left w:w="0" w:type="dxa"/>
                <w:right w:w="0" w:type="dxa"/>
              </w:tblCellMar>
              <w:tblLook w:val="04A0" w:firstRow="1" w:lastRow="0" w:firstColumn="1" w:lastColumn="0" w:noHBand="0" w:noVBand="1"/>
            </w:tblPr>
            <w:tblGrid>
              <w:gridCol w:w="3119"/>
              <w:gridCol w:w="2940"/>
            </w:tblGrid>
            <w:tr w:rsidR="003B0957" w:rsidRPr="003B0957" w:rsidTr="003B0957">
              <w:trPr>
                <w:jc w:val="center"/>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b/>
                      <w:bCs/>
                      <w:sz w:val="16"/>
                      <w:szCs w:val="16"/>
                    </w:rPr>
                    <w:t>Frequency Range of the pair of carriers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b/>
                      <w:bCs/>
                      <w:sz w:val="16"/>
                      <w:szCs w:val="16"/>
                    </w:rPr>
                    <w:t xml:space="preserve">Maximum receive timing difference (µs) </w:t>
                  </w:r>
                </w:p>
              </w:tc>
            </w:tr>
            <w:tr w:rsidR="003B0957" w:rsidRPr="003B0957" w:rsidTr="003B0957">
              <w:trPr>
                <w:jc w:val="center"/>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FR1</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33</w:t>
                  </w:r>
                </w:p>
              </w:tc>
            </w:tr>
            <w:tr w:rsidR="003B0957" w:rsidRPr="003B0957" w:rsidTr="003B0957">
              <w:trPr>
                <w:jc w:val="center"/>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FR2</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8</w:t>
                  </w:r>
                  <w:r w:rsidRPr="003B0957">
                    <w:rPr>
                      <w:sz w:val="16"/>
                      <w:szCs w:val="16"/>
                      <w:vertAlign w:val="superscript"/>
                    </w:rPr>
                    <w:t xml:space="preserve"> note1</w:t>
                  </w:r>
                </w:p>
              </w:tc>
            </w:tr>
            <w:tr w:rsidR="003B0957" w:rsidRPr="003B0957" w:rsidTr="003B0957">
              <w:trPr>
                <w:jc w:val="center"/>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FR2</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 xml:space="preserve">3 </w:t>
                  </w:r>
                  <w:r w:rsidRPr="003B0957">
                    <w:rPr>
                      <w:sz w:val="16"/>
                      <w:szCs w:val="16"/>
                      <w:vertAlign w:val="superscript"/>
                    </w:rPr>
                    <w:t>note2</w:t>
                  </w:r>
                </w:p>
              </w:tc>
            </w:tr>
            <w:tr w:rsidR="003B0957" w:rsidRPr="003B0957" w:rsidTr="003B0957">
              <w:trPr>
                <w:jc w:val="center"/>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Between FR1 and FR2</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 xml:space="preserve">25 </w:t>
                  </w:r>
                </w:p>
              </w:tc>
            </w:tr>
            <w:tr w:rsidR="003B0957" w:rsidRPr="003B0957" w:rsidTr="003B0957">
              <w:trPr>
                <w:jc w:val="center"/>
              </w:trPr>
              <w:tc>
                <w:tcPr>
                  <w:tcW w:w="60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B0957" w:rsidRPr="003B0957" w:rsidRDefault="003B0957" w:rsidP="00BD1125">
                  <w:pPr>
                    <w:spacing w:afterLines="50" w:after="120"/>
                    <w:jc w:val="both"/>
                    <w:rPr>
                      <w:sz w:val="16"/>
                      <w:szCs w:val="16"/>
                      <w:lang w:val="en-US"/>
                    </w:rPr>
                  </w:pPr>
                  <w:r w:rsidRPr="003B0957">
                    <w:rPr>
                      <w:sz w:val="16"/>
                      <w:szCs w:val="16"/>
                    </w:rPr>
                    <w:t>Note1:      This requirement applies to the UE capable of independent beam management for FR2 inter-band CA.</w:t>
                  </w:r>
                </w:p>
                <w:p w:rsidR="003B0957" w:rsidRPr="003B0957" w:rsidRDefault="003B0957" w:rsidP="00BD1125">
                  <w:pPr>
                    <w:spacing w:afterLines="50" w:after="120"/>
                    <w:jc w:val="both"/>
                    <w:rPr>
                      <w:sz w:val="16"/>
                      <w:szCs w:val="16"/>
                      <w:lang w:val="en-US"/>
                    </w:rPr>
                  </w:pPr>
                  <w:r w:rsidRPr="003B0957">
                    <w:rPr>
                      <w:sz w:val="16"/>
                      <w:szCs w:val="16"/>
                    </w:rPr>
                    <w:t>Note2:      This requirement applies to the UE capable of common beam management for FR2 inter-band CA. If the receive time difference exceeds [the cyclic prefix length of that SCS], demodulation performance degradation is expected for the first N symbols of the slot.</w:t>
                  </w:r>
                </w:p>
              </w:tc>
            </w:tr>
          </w:tbl>
          <w:p w:rsidR="003B0957" w:rsidRPr="003B0957" w:rsidRDefault="003B0957" w:rsidP="00BD1125">
            <w:pPr>
              <w:spacing w:afterLines="50" w:after="120"/>
              <w:ind w:leftChars="-788" w:left="-1576"/>
              <w:jc w:val="both"/>
              <w:rPr>
                <w:lang w:val="en-US"/>
              </w:rPr>
            </w:pPr>
          </w:p>
          <w:p w:rsidR="00776890" w:rsidRPr="00776890" w:rsidRDefault="0025120A" w:rsidP="00BD1125">
            <w:pPr>
              <w:numPr>
                <w:ilvl w:val="2"/>
                <w:numId w:val="40"/>
              </w:numPr>
              <w:spacing w:afterLines="50" w:after="120"/>
              <w:rPr>
                <w:lang w:val="en-US"/>
              </w:rPr>
            </w:pPr>
            <w:r w:rsidRPr="003B0957">
              <w:rPr>
                <w:lang w:val="en-US"/>
              </w:rPr>
              <w:t xml:space="preserve"> Option 3: Introduce UE capability to support </w:t>
            </w:r>
            <w:r w:rsidR="003B0957" w:rsidRPr="003B0957">
              <w:rPr>
                <w:lang w:val="en-US"/>
              </w:rPr>
              <w:t>MRTD = [260ns] and/or MRTD = [3us]</w:t>
            </w:r>
            <w:r w:rsidRPr="003B0957">
              <w:rPr>
                <w:lang w:val="en-US"/>
              </w:rPr>
              <w:t xml:space="preserve"> </w:t>
            </w:r>
          </w:p>
          <w:p w:rsidR="00652AE8" w:rsidRPr="00776890" w:rsidRDefault="0025120A" w:rsidP="00BD1125">
            <w:pPr>
              <w:numPr>
                <w:ilvl w:val="0"/>
                <w:numId w:val="40"/>
              </w:numPr>
              <w:spacing w:afterLines="50" w:after="120"/>
              <w:rPr>
                <w:lang w:val="en-US"/>
              </w:rPr>
            </w:pPr>
            <w:r w:rsidRPr="00776890">
              <w:rPr>
                <w:lang w:val="en-US"/>
              </w:rPr>
              <w:t>Further study the candidate options and investigate at least the following open issues</w:t>
            </w:r>
          </w:p>
          <w:p w:rsidR="00652AE8" w:rsidRPr="00776890" w:rsidRDefault="0025120A" w:rsidP="00BD1125">
            <w:pPr>
              <w:numPr>
                <w:ilvl w:val="1"/>
                <w:numId w:val="40"/>
              </w:numPr>
              <w:spacing w:afterLines="50" w:after="120"/>
              <w:rPr>
                <w:lang w:val="en-US"/>
              </w:rPr>
            </w:pPr>
            <w:r w:rsidRPr="00776890">
              <w:rPr>
                <w:lang w:val="en-US"/>
              </w:rPr>
              <w:t xml:space="preserve"> Impact of UE RX beam switching and AGC periodicity restrictions on the performance</w:t>
            </w:r>
          </w:p>
          <w:p w:rsidR="00776890" w:rsidRPr="00A23C62" w:rsidRDefault="0025120A" w:rsidP="00BD1125">
            <w:pPr>
              <w:numPr>
                <w:ilvl w:val="1"/>
                <w:numId w:val="40"/>
              </w:numPr>
              <w:spacing w:afterLines="50" w:after="120"/>
              <w:rPr>
                <w:lang w:val="en-US"/>
              </w:rPr>
            </w:pPr>
            <w:r w:rsidRPr="00776890">
              <w:rPr>
                <w:lang w:val="en-US"/>
              </w:rPr>
              <w:t xml:space="preserve"> Candidate RRM requirements and performance impacts for the case of MRTD larger than “CP length - UE Rx beam switch time - 2 x DL timing error” and below 3us</w:t>
            </w:r>
          </w:p>
        </w:tc>
      </w:tr>
    </w:tbl>
    <w:p w:rsidR="002E7E7A" w:rsidRDefault="00BF2304" w:rsidP="00CD3E73">
      <w:pPr>
        <w:jc w:val="both"/>
        <w:rPr>
          <w:rFonts w:eastAsiaTheme="minorEastAsia"/>
          <w:lang w:val="en-US"/>
        </w:rPr>
      </w:pPr>
      <w:r w:rsidRPr="009A7A1B">
        <w:rPr>
          <w:lang w:val="en-US"/>
        </w:rPr>
        <w:lastRenderedPageBreak/>
        <w:t>CBM</w:t>
      </w:r>
      <w:r w:rsidR="00895AD3">
        <w:rPr>
          <w:lang w:val="en-US"/>
        </w:rPr>
        <w:t xml:space="preserve"> UE </w:t>
      </w:r>
      <w:r w:rsidRPr="009A7A1B">
        <w:rPr>
          <w:lang w:val="en-US"/>
        </w:rPr>
        <w:t xml:space="preserve">in FR2 inter-band CA should </w:t>
      </w:r>
      <w:r>
        <w:rPr>
          <w:lang w:val="en-US"/>
        </w:rPr>
        <w:t xml:space="preserve">be </w:t>
      </w:r>
      <w:r w:rsidRPr="009A7A1B">
        <w:rPr>
          <w:lang w:val="en-US"/>
        </w:rPr>
        <w:t>also based on the assumption that the same Tx and Rx beams used across all CCs per OFDM symbol</w:t>
      </w:r>
      <w:r w:rsidR="00CD3E73">
        <w:rPr>
          <w:lang w:val="en-US"/>
        </w:rPr>
        <w:t>,</w:t>
      </w:r>
      <w:r w:rsidRPr="007D24C4">
        <w:rPr>
          <w:lang w:val="en-US"/>
        </w:rPr>
        <w:t xml:space="preserve"> </w:t>
      </w:r>
      <w:r>
        <w:rPr>
          <w:lang w:val="en-US"/>
        </w:rPr>
        <w:t xml:space="preserve">as defined </w:t>
      </w:r>
      <w:r w:rsidR="00CD3E73">
        <w:rPr>
          <w:lang w:val="en-US"/>
        </w:rPr>
        <w:t>for</w:t>
      </w:r>
      <w:r>
        <w:rPr>
          <w:lang w:val="en-US"/>
        </w:rPr>
        <w:t xml:space="preserve"> FR2</w:t>
      </w:r>
      <w:r w:rsidRPr="009A7A1B">
        <w:rPr>
          <w:lang w:val="en-US"/>
        </w:rPr>
        <w:t xml:space="preserve"> intra-band CA</w:t>
      </w:r>
      <w:r>
        <w:rPr>
          <w:lang w:val="en-US"/>
        </w:rPr>
        <w:t xml:space="preserve">. </w:t>
      </w:r>
      <w:r w:rsidR="00CD3E73" w:rsidRPr="00D20A2E">
        <w:rPr>
          <w:lang w:val="en-US"/>
        </w:rPr>
        <w:t>RRM requirements are defined</w:t>
      </w:r>
      <w:r w:rsidR="00CD3E73" w:rsidRPr="00177B31">
        <w:rPr>
          <w:lang w:val="en-US"/>
        </w:rPr>
        <w:t xml:space="preserve"> </w:t>
      </w:r>
      <w:r w:rsidR="00CD3E73" w:rsidRPr="00D20A2E">
        <w:rPr>
          <w:lang w:val="en-US"/>
        </w:rPr>
        <w:t xml:space="preserve">based on the assumption that the transmitted signals from the serving cells should have the same downlink spatial domain transmission filter on one OFDM symbol in the same band in FR2. </w:t>
      </w:r>
      <w:r w:rsidR="00F31DAF">
        <w:rPr>
          <w:lang w:val="en-US"/>
        </w:rPr>
        <w:t>S</w:t>
      </w:r>
      <w:r w:rsidR="00CD3E73" w:rsidRPr="00D20A2E">
        <w:rPr>
          <w:lang w:val="en-US"/>
        </w:rPr>
        <w:t>ymbol level alignment within CP length is essential to guarantee the same downlink spatial domain transmission filter on one OFDM symbol.</w:t>
      </w:r>
      <w:r w:rsidR="00F31DAF">
        <w:rPr>
          <w:lang w:val="en-US"/>
        </w:rPr>
        <w:t xml:space="preserve"> </w:t>
      </w:r>
      <w:r>
        <w:rPr>
          <w:lang w:val="en-US"/>
        </w:rPr>
        <w:t xml:space="preserve">To guarantee the same DL spatial domain transmission filter, the common beam management is only viable when the </w:t>
      </w:r>
      <w:proofErr w:type="spellStart"/>
      <w:r>
        <w:rPr>
          <w:lang w:val="en-US"/>
        </w:rPr>
        <w:t>gNB</w:t>
      </w:r>
      <w:proofErr w:type="spellEnd"/>
      <w:r>
        <w:rPr>
          <w:lang w:val="en-US"/>
        </w:rPr>
        <w:t xml:space="preserve"> for all CC are collocated and all CC should be aligned in slot level with MRTD less than CP.</w:t>
      </w:r>
      <w:r w:rsidR="00CD3E73" w:rsidRPr="00CD3E73">
        <w:rPr>
          <w:rFonts w:eastAsiaTheme="minorEastAsia"/>
          <w:lang w:val="en-US"/>
        </w:rPr>
        <w:t xml:space="preserve"> </w:t>
      </w:r>
    </w:p>
    <w:p w:rsidR="00BF2304" w:rsidRPr="00D726FC" w:rsidRDefault="00205561" w:rsidP="00CD3E73">
      <w:pPr>
        <w:jc w:val="both"/>
        <w:rPr>
          <w:rFonts w:eastAsiaTheme="minorEastAsia"/>
          <w:lang w:val="en-US"/>
        </w:rPr>
      </w:pPr>
      <w:r>
        <w:rPr>
          <w:lang w:val="en-US"/>
        </w:rPr>
        <w:t>Thus, i</w:t>
      </w:r>
      <w:r w:rsidR="002E7E7A">
        <w:rPr>
          <w:lang w:val="en-US"/>
        </w:rPr>
        <w:t xml:space="preserve">n our view, </w:t>
      </w:r>
      <w:r w:rsidR="002E7E7A" w:rsidRPr="003B0957">
        <w:rPr>
          <w:lang w:val="en-US"/>
        </w:rPr>
        <w:t>MRTD shall not be larger than “CP length - UE Rx beam switch time - 2 x DL timing error” and the max SCS is 120kHz</w:t>
      </w:r>
      <w:r w:rsidR="002E7E7A">
        <w:rPr>
          <w:lang w:val="en-US"/>
        </w:rPr>
        <w:t>.</w:t>
      </w:r>
      <w:r w:rsidR="002E7E7A">
        <w:rPr>
          <w:rFonts w:eastAsiaTheme="minorEastAsia"/>
          <w:lang w:val="en-US"/>
        </w:rPr>
        <w:t xml:space="preserve"> </w:t>
      </w:r>
    </w:p>
    <w:p w:rsidR="00BF2304" w:rsidRDefault="00BF2304" w:rsidP="002A2054">
      <w:pPr>
        <w:tabs>
          <w:tab w:val="num" w:pos="720"/>
        </w:tabs>
        <w:jc w:val="both"/>
        <w:rPr>
          <w:rFonts w:eastAsiaTheme="minorEastAsia"/>
          <w:b/>
          <w:bCs/>
          <w:i/>
        </w:rPr>
      </w:pPr>
      <w:bookmarkStart w:id="4" w:name="OLE_LINK2"/>
      <w:bookmarkStart w:id="5" w:name="OLE_LINK3"/>
      <w:r w:rsidRPr="00B34B7C">
        <w:rPr>
          <w:rFonts w:eastAsiaTheme="minorEastAsia"/>
          <w:b/>
          <w:bCs/>
          <w:i/>
        </w:rPr>
        <w:t xml:space="preserve">Proposal </w:t>
      </w:r>
      <w:r w:rsidR="00D726FC" w:rsidRPr="00B34B7C">
        <w:rPr>
          <w:rFonts w:eastAsiaTheme="minorEastAsia"/>
          <w:b/>
          <w:bCs/>
          <w:i/>
        </w:rPr>
        <w:t>1</w:t>
      </w:r>
      <w:r w:rsidRPr="00B34B7C">
        <w:rPr>
          <w:rFonts w:eastAsiaTheme="minorEastAsia"/>
          <w:b/>
          <w:bCs/>
          <w:i/>
        </w:rPr>
        <w:t>:</w:t>
      </w:r>
      <w:bookmarkEnd w:id="4"/>
      <w:bookmarkEnd w:id="5"/>
      <w:r w:rsidR="002E7E7A" w:rsidRPr="002E7E7A">
        <w:rPr>
          <w:rFonts w:eastAsiaTheme="minorEastAsia"/>
          <w:b/>
          <w:bCs/>
          <w:i/>
        </w:rPr>
        <w:t xml:space="preserve"> MRTD</w:t>
      </w:r>
      <w:r w:rsidR="002E7E7A">
        <w:rPr>
          <w:rFonts w:eastAsiaTheme="minorEastAsia"/>
          <w:b/>
          <w:bCs/>
          <w:i/>
        </w:rPr>
        <w:t xml:space="preserve"> for </w:t>
      </w:r>
      <w:r w:rsidR="002E7E7A" w:rsidRPr="002E7E7A">
        <w:rPr>
          <w:rFonts w:eastAsiaTheme="minorEastAsia"/>
          <w:b/>
          <w:bCs/>
          <w:i/>
        </w:rPr>
        <w:t>UE capable of common beam management for FR2 inter-band CA shall not be larger than “CP length - UE Rx beam switch time - 2 x DL timing error” and the max SCS is 120kHz</w:t>
      </w:r>
      <w:r w:rsidR="00380A7F">
        <w:rPr>
          <w:rFonts w:eastAsiaTheme="minorEastAsia"/>
          <w:b/>
          <w:bCs/>
          <w:i/>
        </w:rPr>
        <w:t>.</w:t>
      </w:r>
    </w:p>
    <w:p w:rsidR="00380A7F" w:rsidRPr="00380A7F" w:rsidRDefault="00380A7F" w:rsidP="002A2054">
      <w:pPr>
        <w:tabs>
          <w:tab w:val="num" w:pos="720"/>
        </w:tabs>
        <w:jc w:val="both"/>
        <w:rPr>
          <w:lang w:val="en-US"/>
        </w:rPr>
      </w:pPr>
      <w:r w:rsidRPr="00380A7F">
        <w:rPr>
          <w:rFonts w:hint="eastAsia"/>
          <w:lang w:val="en-US"/>
        </w:rPr>
        <w:t>A</w:t>
      </w:r>
      <w:r w:rsidRPr="00380A7F">
        <w:rPr>
          <w:lang w:val="en-US"/>
        </w:rPr>
        <w:t xml:space="preserve">s compromise, </w:t>
      </w:r>
      <w:r>
        <w:rPr>
          <w:lang w:val="en-US"/>
        </w:rPr>
        <w:t xml:space="preserve">UE capability to support different levels of MRTD can also be considered. At least </w:t>
      </w:r>
      <w:r w:rsidRPr="00380A7F">
        <w:rPr>
          <w:rFonts w:hint="eastAsia"/>
          <w:lang w:val="en-US"/>
        </w:rPr>
        <w:t>MRTD</w:t>
      </w:r>
      <w:r>
        <w:rPr>
          <w:lang w:val="en-US"/>
        </w:rPr>
        <w:t xml:space="preserve"> </w:t>
      </w:r>
      <w:r w:rsidRPr="00380A7F">
        <w:rPr>
          <w:rFonts w:hint="eastAsia"/>
          <w:lang w:val="en-US"/>
        </w:rPr>
        <w:t>=</w:t>
      </w:r>
      <w:r>
        <w:rPr>
          <w:lang w:val="en-US"/>
        </w:rPr>
        <w:t xml:space="preserve"> </w:t>
      </w:r>
      <w:r w:rsidRPr="00380A7F">
        <w:rPr>
          <w:rFonts w:hint="eastAsia"/>
          <w:lang w:val="en-US"/>
        </w:rPr>
        <w:t>260ns</w:t>
      </w:r>
      <w:r>
        <w:rPr>
          <w:lang w:val="en-US"/>
        </w:rPr>
        <w:t xml:space="preserve"> </w:t>
      </w:r>
      <w:r w:rsidRPr="00380A7F">
        <w:rPr>
          <w:rFonts w:hint="eastAsia"/>
          <w:lang w:val="en-US"/>
        </w:rPr>
        <w:t>should</w:t>
      </w:r>
      <w:r>
        <w:rPr>
          <w:lang w:val="en-US"/>
        </w:rPr>
        <w:t xml:space="preserve"> </w:t>
      </w:r>
      <w:r w:rsidRPr="00380A7F">
        <w:rPr>
          <w:rFonts w:hint="eastAsia"/>
          <w:lang w:val="en-US"/>
        </w:rPr>
        <w:t>be</w:t>
      </w:r>
      <w:r>
        <w:rPr>
          <w:lang w:val="en-US"/>
        </w:rPr>
        <w:t xml:space="preserve"> </w:t>
      </w:r>
      <w:r w:rsidRPr="00380A7F">
        <w:rPr>
          <w:rFonts w:hint="eastAsia"/>
          <w:lang w:val="en-US"/>
        </w:rPr>
        <w:t>supported</w:t>
      </w:r>
      <w:r w:rsidRPr="00380A7F">
        <w:rPr>
          <w:lang w:val="en-US"/>
        </w:rPr>
        <w:t xml:space="preserve"> </w:t>
      </w:r>
      <w:r w:rsidRPr="00380A7F">
        <w:rPr>
          <w:rFonts w:hint="eastAsia"/>
          <w:lang w:val="en-US"/>
        </w:rPr>
        <w:t>from</w:t>
      </w:r>
      <w:r w:rsidRPr="00380A7F">
        <w:rPr>
          <w:lang w:val="en-US"/>
        </w:rPr>
        <w:t xml:space="preserve"> </w:t>
      </w:r>
      <w:r w:rsidRPr="00380A7F">
        <w:rPr>
          <w:rFonts w:hint="eastAsia"/>
          <w:lang w:val="en-US"/>
        </w:rPr>
        <w:t>UE</w:t>
      </w:r>
      <w:r w:rsidRPr="00380A7F">
        <w:rPr>
          <w:lang w:val="en-US"/>
        </w:rPr>
        <w:t xml:space="preserve"> </w:t>
      </w:r>
      <w:r w:rsidRPr="00380A7F">
        <w:rPr>
          <w:rFonts w:hint="eastAsia"/>
          <w:lang w:val="en-US"/>
        </w:rPr>
        <w:t>perspectiv</w:t>
      </w:r>
      <w:r w:rsidRPr="00380A7F">
        <w:rPr>
          <w:lang w:val="en-US"/>
        </w:rPr>
        <w:t>e. The larger value can be further discussed.</w:t>
      </w:r>
    </w:p>
    <w:p w:rsidR="00380A7F" w:rsidRDefault="00380A7F" w:rsidP="00380A7F">
      <w:pPr>
        <w:tabs>
          <w:tab w:val="num" w:pos="720"/>
        </w:tabs>
        <w:jc w:val="both"/>
        <w:rPr>
          <w:rFonts w:eastAsiaTheme="minorEastAsia"/>
          <w:b/>
          <w:bCs/>
          <w:i/>
        </w:rPr>
      </w:pPr>
      <w:r w:rsidRPr="00B34B7C">
        <w:rPr>
          <w:rFonts w:eastAsiaTheme="minorEastAsia"/>
          <w:b/>
          <w:bCs/>
          <w:i/>
        </w:rPr>
        <w:t xml:space="preserve">Proposal </w:t>
      </w:r>
      <w:r>
        <w:rPr>
          <w:rFonts w:eastAsiaTheme="minorEastAsia"/>
          <w:b/>
          <w:bCs/>
          <w:i/>
        </w:rPr>
        <w:t>2</w:t>
      </w:r>
      <w:r w:rsidRPr="00B34B7C">
        <w:rPr>
          <w:rFonts w:eastAsiaTheme="minorEastAsia"/>
          <w:b/>
          <w:bCs/>
          <w:i/>
        </w:rPr>
        <w:t>:</w:t>
      </w:r>
      <w:r w:rsidRPr="002E7E7A">
        <w:rPr>
          <w:rFonts w:eastAsiaTheme="minorEastAsia"/>
          <w:b/>
          <w:bCs/>
          <w:i/>
        </w:rPr>
        <w:t xml:space="preserve"> </w:t>
      </w:r>
      <w:r w:rsidRPr="00380A7F">
        <w:rPr>
          <w:rFonts w:eastAsiaTheme="minorEastAsia" w:hint="eastAsia"/>
          <w:b/>
          <w:bCs/>
          <w:i/>
        </w:rPr>
        <w:t>A</w:t>
      </w:r>
      <w:r w:rsidRPr="00380A7F">
        <w:rPr>
          <w:rFonts w:eastAsiaTheme="minorEastAsia"/>
          <w:b/>
          <w:bCs/>
          <w:i/>
        </w:rPr>
        <w:t>s compromise, UE capability to support different level</w:t>
      </w:r>
      <w:r>
        <w:rPr>
          <w:rFonts w:eastAsiaTheme="minorEastAsia"/>
          <w:b/>
          <w:bCs/>
          <w:i/>
        </w:rPr>
        <w:t>s</w:t>
      </w:r>
      <w:r w:rsidRPr="00380A7F">
        <w:rPr>
          <w:rFonts w:eastAsiaTheme="minorEastAsia"/>
          <w:b/>
          <w:bCs/>
          <w:i/>
        </w:rPr>
        <w:t xml:space="preserve"> of MRTD can also be considered</w:t>
      </w:r>
      <w:r>
        <w:rPr>
          <w:rFonts w:eastAsiaTheme="minorEastAsia"/>
          <w:b/>
          <w:bCs/>
          <w:i/>
        </w:rPr>
        <w:t>.</w:t>
      </w:r>
    </w:p>
    <w:p w:rsidR="004160FE" w:rsidRPr="00145E47" w:rsidRDefault="004160FE" w:rsidP="00A8232A">
      <w:pPr>
        <w:jc w:val="both"/>
        <w:rPr>
          <w:rFonts w:eastAsia="宋体"/>
          <w:b/>
          <w:u w:val="single"/>
        </w:rPr>
      </w:pPr>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380A7F" w:rsidRDefault="00380A7F" w:rsidP="00380A7F">
      <w:pPr>
        <w:tabs>
          <w:tab w:val="num" w:pos="720"/>
        </w:tabs>
        <w:jc w:val="both"/>
        <w:rPr>
          <w:rFonts w:eastAsiaTheme="minorEastAsia"/>
          <w:b/>
          <w:bCs/>
          <w:i/>
        </w:rPr>
      </w:pPr>
      <w:r w:rsidRPr="00B34B7C">
        <w:rPr>
          <w:rFonts w:eastAsiaTheme="minorEastAsia"/>
          <w:b/>
          <w:bCs/>
          <w:i/>
        </w:rPr>
        <w:t>Proposal 1:</w:t>
      </w:r>
      <w:r w:rsidRPr="002E7E7A">
        <w:rPr>
          <w:rFonts w:eastAsiaTheme="minorEastAsia"/>
          <w:b/>
          <w:bCs/>
          <w:i/>
        </w:rPr>
        <w:t xml:space="preserve"> MRTD</w:t>
      </w:r>
      <w:r>
        <w:rPr>
          <w:rFonts w:eastAsiaTheme="minorEastAsia"/>
          <w:b/>
          <w:bCs/>
          <w:i/>
        </w:rPr>
        <w:t xml:space="preserve"> for </w:t>
      </w:r>
      <w:r w:rsidRPr="002E7E7A">
        <w:rPr>
          <w:rFonts w:eastAsiaTheme="minorEastAsia"/>
          <w:b/>
          <w:bCs/>
          <w:i/>
        </w:rPr>
        <w:t>UE capable of common beam management for FR2 inter-band CA shall not be larger than “CP length - UE Rx beam switch time - 2 x DL timing error” and the max SCS is 120kHz</w:t>
      </w:r>
      <w:r>
        <w:rPr>
          <w:rFonts w:eastAsiaTheme="minorEastAsia"/>
          <w:b/>
          <w:bCs/>
          <w:i/>
        </w:rPr>
        <w:t>.</w:t>
      </w:r>
    </w:p>
    <w:p w:rsidR="00380A7F" w:rsidRDefault="00380A7F" w:rsidP="00380A7F">
      <w:pPr>
        <w:tabs>
          <w:tab w:val="num" w:pos="720"/>
        </w:tabs>
        <w:jc w:val="both"/>
        <w:rPr>
          <w:rFonts w:eastAsiaTheme="minorEastAsia"/>
          <w:b/>
          <w:bCs/>
          <w:i/>
        </w:rPr>
      </w:pPr>
      <w:r w:rsidRPr="00B34B7C">
        <w:rPr>
          <w:rFonts w:eastAsiaTheme="minorEastAsia"/>
          <w:b/>
          <w:bCs/>
          <w:i/>
        </w:rPr>
        <w:t xml:space="preserve">Proposal </w:t>
      </w:r>
      <w:r>
        <w:rPr>
          <w:rFonts w:eastAsiaTheme="minorEastAsia"/>
          <w:b/>
          <w:bCs/>
          <w:i/>
        </w:rPr>
        <w:t>2</w:t>
      </w:r>
      <w:r w:rsidRPr="00B34B7C">
        <w:rPr>
          <w:rFonts w:eastAsiaTheme="minorEastAsia"/>
          <w:b/>
          <w:bCs/>
          <w:i/>
        </w:rPr>
        <w:t>:</w:t>
      </w:r>
      <w:r w:rsidRPr="002E7E7A">
        <w:rPr>
          <w:rFonts w:eastAsiaTheme="minorEastAsia"/>
          <w:b/>
          <w:bCs/>
          <w:i/>
        </w:rPr>
        <w:t xml:space="preserve"> </w:t>
      </w:r>
      <w:r w:rsidRPr="00380A7F">
        <w:rPr>
          <w:rFonts w:eastAsiaTheme="minorEastAsia" w:hint="eastAsia"/>
          <w:b/>
          <w:bCs/>
          <w:i/>
        </w:rPr>
        <w:t>A</w:t>
      </w:r>
      <w:r w:rsidRPr="00380A7F">
        <w:rPr>
          <w:rFonts w:eastAsiaTheme="minorEastAsia"/>
          <w:b/>
          <w:bCs/>
          <w:i/>
        </w:rPr>
        <w:t>s compromise, UE capability to support different level</w:t>
      </w:r>
      <w:r>
        <w:rPr>
          <w:rFonts w:eastAsiaTheme="minorEastAsia"/>
          <w:b/>
          <w:bCs/>
          <w:i/>
        </w:rPr>
        <w:t>s</w:t>
      </w:r>
      <w:r w:rsidRPr="00380A7F">
        <w:rPr>
          <w:rFonts w:eastAsiaTheme="minorEastAsia"/>
          <w:b/>
          <w:bCs/>
          <w:i/>
        </w:rPr>
        <w:t xml:space="preserve"> of MRTD can also be considered</w:t>
      </w:r>
      <w:r>
        <w:rPr>
          <w:rFonts w:eastAsiaTheme="minorEastAsia"/>
          <w:b/>
          <w:bCs/>
          <w:i/>
        </w:rPr>
        <w:t>.</w:t>
      </w:r>
    </w:p>
    <w:p w:rsidR="001512AB" w:rsidRPr="00380A7F" w:rsidRDefault="001512AB" w:rsidP="002822B5">
      <w:pPr>
        <w:tabs>
          <w:tab w:val="num" w:pos="720"/>
        </w:tabs>
        <w:jc w:val="both"/>
        <w:rPr>
          <w:rFonts w:eastAsiaTheme="minorEastAsia"/>
          <w:b/>
          <w:i/>
        </w:rPr>
      </w:pP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2322BC" w:rsidRDefault="00AE4B0B" w:rsidP="002A2054">
      <w:pPr>
        <w:jc w:val="both"/>
        <w:rPr>
          <w:rFonts w:ascii="Times" w:eastAsia="Malgun Gothic"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2322BC" w:rsidRPr="002322BC">
        <w:rPr>
          <w:rFonts w:ascii="Times" w:eastAsia="宋体" w:hAnsi="Times"/>
          <w:lang w:eastAsia="ko-KR"/>
        </w:rPr>
        <w:t>R4-210</w:t>
      </w:r>
      <w:r w:rsidR="008D1123">
        <w:rPr>
          <w:rFonts w:ascii="Times" w:eastAsia="宋体" w:hAnsi="Times"/>
          <w:lang w:eastAsia="ko-KR"/>
        </w:rPr>
        <w:t>8037</w:t>
      </w:r>
      <w:r w:rsidR="002322BC">
        <w:rPr>
          <w:rFonts w:ascii="Times" w:eastAsia="宋体" w:hAnsi="Times"/>
          <w:lang w:eastAsia="ko-KR"/>
        </w:rPr>
        <w:t xml:space="preserve">, </w:t>
      </w:r>
      <w:r w:rsidR="002322BC" w:rsidRPr="002322BC">
        <w:rPr>
          <w:rFonts w:ascii="Times" w:eastAsia="宋体" w:hAnsi="Times"/>
          <w:lang w:eastAsia="ko-KR"/>
        </w:rPr>
        <w:t>WF on RRM requirements for FR2 Inter-band DL CA and UL CA</w:t>
      </w:r>
      <w:r w:rsidR="002322BC">
        <w:rPr>
          <w:rFonts w:ascii="Times" w:eastAsia="宋体" w:hAnsi="Times"/>
          <w:lang w:eastAsia="ko-KR"/>
        </w:rPr>
        <w:t>, Nokia</w:t>
      </w:r>
    </w:p>
    <w:p w:rsidR="002322BC" w:rsidRPr="002322BC" w:rsidRDefault="005736E3" w:rsidP="002A2054">
      <w:pPr>
        <w:spacing w:after="120"/>
        <w:ind w:left="1985" w:hanging="1985"/>
        <w:jc w:val="both"/>
        <w:rPr>
          <w:rFonts w:ascii="Times" w:eastAsia="宋体" w:hAnsi="Times" w:cs="Arial"/>
          <w:sz w:val="22"/>
        </w:rPr>
      </w:pPr>
      <w:r w:rsidRPr="005736E3">
        <w:rPr>
          <w:rFonts w:ascii="Times" w:eastAsia="宋体" w:hAnsi="Times"/>
          <w:lang w:eastAsia="ko-KR"/>
        </w:rPr>
        <w:t>[2] R4-21</w:t>
      </w:r>
      <w:r w:rsidR="008D1123">
        <w:rPr>
          <w:rFonts w:ascii="Times" w:eastAsia="宋体" w:hAnsi="Times"/>
          <w:lang w:eastAsia="ko-KR"/>
        </w:rPr>
        <w:t>10059</w:t>
      </w:r>
      <w:r w:rsidRPr="005736E3">
        <w:rPr>
          <w:rFonts w:ascii="Times" w:eastAsia="宋体" w:hAnsi="Times"/>
          <w:lang w:eastAsia="ko-KR"/>
        </w:rPr>
        <w:t xml:space="preserve">, </w:t>
      </w:r>
      <w:r w:rsidR="004160FE">
        <w:rPr>
          <w:rFonts w:ascii="Times" w:hAnsi="Times" w:cs="Arial"/>
          <w:sz w:val="22"/>
        </w:rPr>
        <w:t>RRM requirements for FR2 i</w:t>
      </w:r>
      <w:r w:rsidR="004160FE" w:rsidRPr="008D6EE1">
        <w:rPr>
          <w:rFonts w:ascii="Times" w:hAnsi="Times" w:cs="Arial"/>
          <w:sz w:val="22"/>
        </w:rPr>
        <w:t>nter-band DL CA enhancements</w:t>
      </w:r>
      <w:r w:rsidRPr="005736E3">
        <w:rPr>
          <w:rFonts w:ascii="Times" w:eastAsia="宋体" w:hAnsi="Times"/>
          <w:lang w:eastAsia="ko-KR"/>
        </w:rPr>
        <w:t>,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855" w:rsidRDefault="00887855">
      <w:pPr>
        <w:spacing w:after="0"/>
      </w:pPr>
      <w:r>
        <w:separator/>
      </w:r>
    </w:p>
  </w:endnote>
  <w:endnote w:type="continuationSeparator" w:id="0">
    <w:p w:rsidR="00887855" w:rsidRDefault="00887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855" w:rsidRDefault="00887855">
      <w:pPr>
        <w:spacing w:after="0"/>
      </w:pPr>
      <w:r>
        <w:separator/>
      </w:r>
    </w:p>
  </w:footnote>
  <w:footnote w:type="continuationSeparator" w:id="0">
    <w:p w:rsidR="00887855" w:rsidRDefault="008878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FAC5B6F"/>
    <w:multiLevelType w:val="hybridMultilevel"/>
    <w:tmpl w:val="01B27AC8"/>
    <w:lvl w:ilvl="0" w:tplc="B98842CE">
      <w:start w:val="1"/>
      <w:numFmt w:val="bullet"/>
      <w:lvlText w:val="•"/>
      <w:lvlJc w:val="left"/>
      <w:pPr>
        <w:tabs>
          <w:tab w:val="num" w:pos="360"/>
        </w:tabs>
        <w:ind w:left="360" w:hanging="360"/>
      </w:pPr>
      <w:rPr>
        <w:rFonts w:ascii="Arial" w:hAnsi="Arial" w:hint="default"/>
      </w:rPr>
    </w:lvl>
    <w:lvl w:ilvl="1" w:tplc="43C2BE88">
      <w:numFmt w:val="bullet"/>
      <w:lvlText w:val="•"/>
      <w:lvlJc w:val="left"/>
      <w:pPr>
        <w:tabs>
          <w:tab w:val="num" w:pos="1080"/>
        </w:tabs>
        <w:ind w:left="1080" w:hanging="360"/>
      </w:pPr>
      <w:rPr>
        <w:rFonts w:ascii="Arial" w:hAnsi="Arial" w:hint="default"/>
      </w:rPr>
    </w:lvl>
    <w:lvl w:ilvl="2" w:tplc="F0E87E40">
      <w:numFmt w:val="bullet"/>
      <w:lvlText w:val="o"/>
      <w:lvlJc w:val="left"/>
      <w:pPr>
        <w:tabs>
          <w:tab w:val="num" w:pos="1800"/>
        </w:tabs>
        <w:ind w:left="1800" w:hanging="360"/>
      </w:pPr>
      <w:rPr>
        <w:rFonts w:ascii="Courier New" w:hAnsi="Courier New" w:hint="default"/>
      </w:rPr>
    </w:lvl>
    <w:lvl w:ilvl="3" w:tplc="E7D21838">
      <w:numFmt w:val="bullet"/>
      <w:lvlText w:val=""/>
      <w:lvlJc w:val="left"/>
      <w:pPr>
        <w:tabs>
          <w:tab w:val="num" w:pos="2520"/>
        </w:tabs>
        <w:ind w:left="2520" w:hanging="360"/>
      </w:pPr>
      <w:rPr>
        <w:rFonts w:ascii="Wingdings" w:hAnsi="Wingdings" w:hint="default"/>
      </w:rPr>
    </w:lvl>
    <w:lvl w:ilvl="4" w:tplc="69568492">
      <w:numFmt w:val="bullet"/>
      <w:lvlText w:val=""/>
      <w:lvlJc w:val="left"/>
      <w:pPr>
        <w:tabs>
          <w:tab w:val="num" w:pos="3240"/>
        </w:tabs>
        <w:ind w:left="3240" w:hanging="360"/>
      </w:pPr>
      <w:rPr>
        <w:rFonts w:ascii="Symbol" w:hAnsi="Symbol" w:hint="default"/>
      </w:rPr>
    </w:lvl>
    <w:lvl w:ilvl="5" w:tplc="73FC2C9E" w:tentative="1">
      <w:start w:val="1"/>
      <w:numFmt w:val="bullet"/>
      <w:lvlText w:val="•"/>
      <w:lvlJc w:val="left"/>
      <w:pPr>
        <w:tabs>
          <w:tab w:val="num" w:pos="3960"/>
        </w:tabs>
        <w:ind w:left="3960" w:hanging="360"/>
      </w:pPr>
      <w:rPr>
        <w:rFonts w:ascii="Arial" w:hAnsi="Arial" w:hint="default"/>
      </w:rPr>
    </w:lvl>
    <w:lvl w:ilvl="6" w:tplc="0BC259C2" w:tentative="1">
      <w:start w:val="1"/>
      <w:numFmt w:val="bullet"/>
      <w:lvlText w:val="•"/>
      <w:lvlJc w:val="left"/>
      <w:pPr>
        <w:tabs>
          <w:tab w:val="num" w:pos="4680"/>
        </w:tabs>
        <w:ind w:left="4680" w:hanging="360"/>
      </w:pPr>
      <w:rPr>
        <w:rFonts w:ascii="Arial" w:hAnsi="Arial" w:hint="default"/>
      </w:rPr>
    </w:lvl>
    <w:lvl w:ilvl="7" w:tplc="BF5CB5E4" w:tentative="1">
      <w:start w:val="1"/>
      <w:numFmt w:val="bullet"/>
      <w:lvlText w:val="•"/>
      <w:lvlJc w:val="left"/>
      <w:pPr>
        <w:tabs>
          <w:tab w:val="num" w:pos="5400"/>
        </w:tabs>
        <w:ind w:left="5400" w:hanging="360"/>
      </w:pPr>
      <w:rPr>
        <w:rFonts w:ascii="Arial" w:hAnsi="Arial" w:hint="default"/>
      </w:rPr>
    </w:lvl>
    <w:lvl w:ilvl="8" w:tplc="8468F3C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7781CE8"/>
    <w:multiLevelType w:val="hybridMultilevel"/>
    <w:tmpl w:val="44B0A482"/>
    <w:lvl w:ilvl="0" w:tplc="ADFC1E0A">
      <w:start w:val="1"/>
      <w:numFmt w:val="bullet"/>
      <w:lvlText w:val="•"/>
      <w:lvlJc w:val="left"/>
      <w:pPr>
        <w:tabs>
          <w:tab w:val="num" w:pos="360"/>
        </w:tabs>
        <w:ind w:left="360" w:hanging="360"/>
      </w:pPr>
      <w:rPr>
        <w:rFonts w:ascii="Arial" w:hAnsi="Arial" w:hint="default"/>
      </w:rPr>
    </w:lvl>
    <w:lvl w:ilvl="1" w:tplc="DD98CE98">
      <w:numFmt w:val="bullet"/>
      <w:lvlText w:val="•"/>
      <w:lvlJc w:val="left"/>
      <w:pPr>
        <w:tabs>
          <w:tab w:val="num" w:pos="1080"/>
        </w:tabs>
        <w:ind w:left="1080" w:hanging="360"/>
      </w:pPr>
      <w:rPr>
        <w:rFonts w:ascii="Arial" w:hAnsi="Arial" w:hint="default"/>
      </w:rPr>
    </w:lvl>
    <w:lvl w:ilvl="2" w:tplc="48D4578C">
      <w:numFmt w:val="bullet"/>
      <w:lvlText w:val="•"/>
      <w:lvlJc w:val="left"/>
      <w:pPr>
        <w:tabs>
          <w:tab w:val="num" w:pos="1800"/>
        </w:tabs>
        <w:ind w:left="1800" w:hanging="360"/>
      </w:pPr>
      <w:rPr>
        <w:rFonts w:ascii="Arial" w:hAnsi="Arial" w:hint="default"/>
      </w:rPr>
    </w:lvl>
    <w:lvl w:ilvl="3" w:tplc="F162BEC2" w:tentative="1">
      <w:start w:val="1"/>
      <w:numFmt w:val="bullet"/>
      <w:lvlText w:val="•"/>
      <w:lvlJc w:val="left"/>
      <w:pPr>
        <w:tabs>
          <w:tab w:val="num" w:pos="2520"/>
        </w:tabs>
        <w:ind w:left="2520" w:hanging="360"/>
      </w:pPr>
      <w:rPr>
        <w:rFonts w:ascii="Arial" w:hAnsi="Arial" w:hint="default"/>
      </w:rPr>
    </w:lvl>
    <w:lvl w:ilvl="4" w:tplc="926CA108" w:tentative="1">
      <w:start w:val="1"/>
      <w:numFmt w:val="bullet"/>
      <w:lvlText w:val="•"/>
      <w:lvlJc w:val="left"/>
      <w:pPr>
        <w:tabs>
          <w:tab w:val="num" w:pos="3240"/>
        </w:tabs>
        <w:ind w:left="3240" w:hanging="360"/>
      </w:pPr>
      <w:rPr>
        <w:rFonts w:ascii="Arial" w:hAnsi="Arial" w:hint="default"/>
      </w:rPr>
    </w:lvl>
    <w:lvl w:ilvl="5" w:tplc="2F02BF34" w:tentative="1">
      <w:start w:val="1"/>
      <w:numFmt w:val="bullet"/>
      <w:lvlText w:val="•"/>
      <w:lvlJc w:val="left"/>
      <w:pPr>
        <w:tabs>
          <w:tab w:val="num" w:pos="3960"/>
        </w:tabs>
        <w:ind w:left="3960" w:hanging="360"/>
      </w:pPr>
      <w:rPr>
        <w:rFonts w:ascii="Arial" w:hAnsi="Arial" w:hint="default"/>
      </w:rPr>
    </w:lvl>
    <w:lvl w:ilvl="6" w:tplc="E8D8331C" w:tentative="1">
      <w:start w:val="1"/>
      <w:numFmt w:val="bullet"/>
      <w:lvlText w:val="•"/>
      <w:lvlJc w:val="left"/>
      <w:pPr>
        <w:tabs>
          <w:tab w:val="num" w:pos="4680"/>
        </w:tabs>
        <w:ind w:left="4680" w:hanging="360"/>
      </w:pPr>
      <w:rPr>
        <w:rFonts w:ascii="Arial" w:hAnsi="Arial" w:hint="default"/>
      </w:rPr>
    </w:lvl>
    <w:lvl w:ilvl="7" w:tplc="1E82D6AA" w:tentative="1">
      <w:start w:val="1"/>
      <w:numFmt w:val="bullet"/>
      <w:lvlText w:val="•"/>
      <w:lvlJc w:val="left"/>
      <w:pPr>
        <w:tabs>
          <w:tab w:val="num" w:pos="5400"/>
        </w:tabs>
        <w:ind w:left="5400" w:hanging="360"/>
      </w:pPr>
      <w:rPr>
        <w:rFonts w:ascii="Arial" w:hAnsi="Arial" w:hint="default"/>
      </w:rPr>
    </w:lvl>
    <w:lvl w:ilvl="8" w:tplc="F980490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013C6D"/>
    <w:multiLevelType w:val="hybridMultilevel"/>
    <w:tmpl w:val="CCCEAB82"/>
    <w:lvl w:ilvl="0" w:tplc="4882144E">
      <w:start w:val="1"/>
      <w:numFmt w:val="bullet"/>
      <w:lvlText w:val="o"/>
      <w:lvlJc w:val="left"/>
      <w:pPr>
        <w:tabs>
          <w:tab w:val="num" w:pos="720"/>
        </w:tabs>
        <w:ind w:left="720" w:hanging="360"/>
      </w:pPr>
      <w:rPr>
        <w:rFonts w:ascii="Courier New" w:hAnsi="Courier New" w:hint="default"/>
      </w:rPr>
    </w:lvl>
    <w:lvl w:ilvl="1" w:tplc="71683710" w:tentative="1">
      <w:start w:val="1"/>
      <w:numFmt w:val="bullet"/>
      <w:lvlText w:val="o"/>
      <w:lvlJc w:val="left"/>
      <w:pPr>
        <w:tabs>
          <w:tab w:val="num" w:pos="1440"/>
        </w:tabs>
        <w:ind w:left="1440" w:hanging="360"/>
      </w:pPr>
      <w:rPr>
        <w:rFonts w:ascii="Courier New" w:hAnsi="Courier New" w:hint="default"/>
      </w:rPr>
    </w:lvl>
    <w:lvl w:ilvl="2" w:tplc="DE14590E">
      <w:start w:val="1"/>
      <w:numFmt w:val="bullet"/>
      <w:lvlText w:val="o"/>
      <w:lvlJc w:val="left"/>
      <w:pPr>
        <w:tabs>
          <w:tab w:val="num" w:pos="2160"/>
        </w:tabs>
        <w:ind w:left="2160" w:hanging="360"/>
      </w:pPr>
      <w:rPr>
        <w:rFonts w:ascii="Courier New" w:hAnsi="Courier New" w:hint="default"/>
      </w:rPr>
    </w:lvl>
    <w:lvl w:ilvl="3" w:tplc="E304C424">
      <w:numFmt w:val="bullet"/>
      <w:lvlText w:val=""/>
      <w:lvlJc w:val="left"/>
      <w:pPr>
        <w:tabs>
          <w:tab w:val="num" w:pos="2880"/>
        </w:tabs>
        <w:ind w:left="2880" w:hanging="360"/>
      </w:pPr>
      <w:rPr>
        <w:rFonts w:ascii="Wingdings" w:hAnsi="Wingdings" w:hint="default"/>
      </w:rPr>
    </w:lvl>
    <w:lvl w:ilvl="4" w:tplc="224AE004" w:tentative="1">
      <w:start w:val="1"/>
      <w:numFmt w:val="bullet"/>
      <w:lvlText w:val="o"/>
      <w:lvlJc w:val="left"/>
      <w:pPr>
        <w:tabs>
          <w:tab w:val="num" w:pos="3600"/>
        </w:tabs>
        <w:ind w:left="3600" w:hanging="360"/>
      </w:pPr>
      <w:rPr>
        <w:rFonts w:ascii="Courier New" w:hAnsi="Courier New" w:hint="default"/>
      </w:rPr>
    </w:lvl>
    <w:lvl w:ilvl="5" w:tplc="B1546A60" w:tentative="1">
      <w:start w:val="1"/>
      <w:numFmt w:val="bullet"/>
      <w:lvlText w:val="o"/>
      <w:lvlJc w:val="left"/>
      <w:pPr>
        <w:tabs>
          <w:tab w:val="num" w:pos="4320"/>
        </w:tabs>
        <w:ind w:left="4320" w:hanging="360"/>
      </w:pPr>
      <w:rPr>
        <w:rFonts w:ascii="Courier New" w:hAnsi="Courier New" w:hint="default"/>
      </w:rPr>
    </w:lvl>
    <w:lvl w:ilvl="6" w:tplc="444459BE" w:tentative="1">
      <w:start w:val="1"/>
      <w:numFmt w:val="bullet"/>
      <w:lvlText w:val="o"/>
      <w:lvlJc w:val="left"/>
      <w:pPr>
        <w:tabs>
          <w:tab w:val="num" w:pos="5040"/>
        </w:tabs>
        <w:ind w:left="5040" w:hanging="360"/>
      </w:pPr>
      <w:rPr>
        <w:rFonts w:ascii="Courier New" w:hAnsi="Courier New" w:hint="default"/>
      </w:rPr>
    </w:lvl>
    <w:lvl w:ilvl="7" w:tplc="38D0D164" w:tentative="1">
      <w:start w:val="1"/>
      <w:numFmt w:val="bullet"/>
      <w:lvlText w:val="o"/>
      <w:lvlJc w:val="left"/>
      <w:pPr>
        <w:tabs>
          <w:tab w:val="num" w:pos="5760"/>
        </w:tabs>
        <w:ind w:left="5760" w:hanging="360"/>
      </w:pPr>
      <w:rPr>
        <w:rFonts w:ascii="Courier New" w:hAnsi="Courier New" w:hint="default"/>
      </w:rPr>
    </w:lvl>
    <w:lvl w:ilvl="8" w:tplc="732CEB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247E2CBC"/>
    <w:multiLevelType w:val="hybridMultilevel"/>
    <w:tmpl w:val="B1CED76C"/>
    <w:lvl w:ilvl="0" w:tplc="DAB00FFA">
      <w:start w:val="1"/>
      <w:numFmt w:val="bullet"/>
      <w:lvlText w:val="•"/>
      <w:lvlJc w:val="left"/>
      <w:pPr>
        <w:tabs>
          <w:tab w:val="num" w:pos="360"/>
        </w:tabs>
        <w:ind w:left="360" w:hanging="360"/>
      </w:pPr>
      <w:rPr>
        <w:rFonts w:ascii="Arial" w:hAnsi="Arial" w:hint="default"/>
      </w:rPr>
    </w:lvl>
    <w:lvl w:ilvl="1" w:tplc="61D21E78">
      <w:numFmt w:val="bullet"/>
      <w:lvlText w:val="•"/>
      <w:lvlJc w:val="left"/>
      <w:pPr>
        <w:tabs>
          <w:tab w:val="num" w:pos="1080"/>
        </w:tabs>
        <w:ind w:left="1080" w:hanging="360"/>
      </w:pPr>
      <w:rPr>
        <w:rFonts w:ascii="Arial" w:hAnsi="Arial" w:hint="default"/>
      </w:rPr>
    </w:lvl>
    <w:lvl w:ilvl="2" w:tplc="4CE2D554">
      <w:numFmt w:val="bullet"/>
      <w:lvlText w:val="•"/>
      <w:lvlJc w:val="left"/>
      <w:pPr>
        <w:tabs>
          <w:tab w:val="num" w:pos="1800"/>
        </w:tabs>
        <w:ind w:left="1800" w:hanging="360"/>
      </w:pPr>
      <w:rPr>
        <w:rFonts w:ascii="Arial" w:hAnsi="Arial" w:hint="default"/>
      </w:rPr>
    </w:lvl>
    <w:lvl w:ilvl="3" w:tplc="769CE166" w:tentative="1">
      <w:start w:val="1"/>
      <w:numFmt w:val="bullet"/>
      <w:lvlText w:val="•"/>
      <w:lvlJc w:val="left"/>
      <w:pPr>
        <w:tabs>
          <w:tab w:val="num" w:pos="2520"/>
        </w:tabs>
        <w:ind w:left="2520" w:hanging="360"/>
      </w:pPr>
      <w:rPr>
        <w:rFonts w:ascii="Arial" w:hAnsi="Arial" w:hint="default"/>
      </w:rPr>
    </w:lvl>
    <w:lvl w:ilvl="4" w:tplc="BE2E998E" w:tentative="1">
      <w:start w:val="1"/>
      <w:numFmt w:val="bullet"/>
      <w:lvlText w:val="•"/>
      <w:lvlJc w:val="left"/>
      <w:pPr>
        <w:tabs>
          <w:tab w:val="num" w:pos="3240"/>
        </w:tabs>
        <w:ind w:left="3240" w:hanging="360"/>
      </w:pPr>
      <w:rPr>
        <w:rFonts w:ascii="Arial" w:hAnsi="Arial" w:hint="default"/>
      </w:rPr>
    </w:lvl>
    <w:lvl w:ilvl="5" w:tplc="7E9EDD74" w:tentative="1">
      <w:start w:val="1"/>
      <w:numFmt w:val="bullet"/>
      <w:lvlText w:val="•"/>
      <w:lvlJc w:val="left"/>
      <w:pPr>
        <w:tabs>
          <w:tab w:val="num" w:pos="3960"/>
        </w:tabs>
        <w:ind w:left="3960" w:hanging="360"/>
      </w:pPr>
      <w:rPr>
        <w:rFonts w:ascii="Arial" w:hAnsi="Arial" w:hint="default"/>
      </w:rPr>
    </w:lvl>
    <w:lvl w:ilvl="6" w:tplc="3CD2D534" w:tentative="1">
      <w:start w:val="1"/>
      <w:numFmt w:val="bullet"/>
      <w:lvlText w:val="•"/>
      <w:lvlJc w:val="left"/>
      <w:pPr>
        <w:tabs>
          <w:tab w:val="num" w:pos="4680"/>
        </w:tabs>
        <w:ind w:left="4680" w:hanging="360"/>
      </w:pPr>
      <w:rPr>
        <w:rFonts w:ascii="Arial" w:hAnsi="Arial" w:hint="default"/>
      </w:rPr>
    </w:lvl>
    <w:lvl w:ilvl="7" w:tplc="DB140AE6" w:tentative="1">
      <w:start w:val="1"/>
      <w:numFmt w:val="bullet"/>
      <w:lvlText w:val="•"/>
      <w:lvlJc w:val="left"/>
      <w:pPr>
        <w:tabs>
          <w:tab w:val="num" w:pos="5400"/>
        </w:tabs>
        <w:ind w:left="5400" w:hanging="360"/>
      </w:pPr>
      <w:rPr>
        <w:rFonts w:ascii="Arial" w:hAnsi="Arial" w:hint="default"/>
      </w:rPr>
    </w:lvl>
    <w:lvl w:ilvl="8" w:tplc="7228027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D466F"/>
    <w:multiLevelType w:val="hybridMultilevel"/>
    <w:tmpl w:val="860AD742"/>
    <w:lvl w:ilvl="0" w:tplc="AD16BAA2">
      <w:start w:val="1"/>
      <w:numFmt w:val="bullet"/>
      <w:lvlText w:val="•"/>
      <w:lvlJc w:val="left"/>
      <w:pPr>
        <w:tabs>
          <w:tab w:val="num" w:pos="720"/>
        </w:tabs>
        <w:ind w:left="720" w:hanging="360"/>
      </w:pPr>
      <w:rPr>
        <w:rFonts w:ascii="Arial" w:hAnsi="Arial" w:hint="default"/>
      </w:rPr>
    </w:lvl>
    <w:lvl w:ilvl="1" w:tplc="6B0042C8">
      <w:numFmt w:val="bullet"/>
      <w:lvlText w:val="•"/>
      <w:lvlJc w:val="left"/>
      <w:pPr>
        <w:tabs>
          <w:tab w:val="num" w:pos="1440"/>
        </w:tabs>
        <w:ind w:left="1440" w:hanging="360"/>
      </w:pPr>
      <w:rPr>
        <w:rFonts w:ascii="Arial" w:hAnsi="Arial" w:hint="default"/>
      </w:rPr>
    </w:lvl>
    <w:lvl w:ilvl="2" w:tplc="64DA9E1C">
      <w:numFmt w:val="bullet"/>
      <w:lvlText w:val="•"/>
      <w:lvlJc w:val="left"/>
      <w:pPr>
        <w:tabs>
          <w:tab w:val="num" w:pos="2160"/>
        </w:tabs>
        <w:ind w:left="2160" w:hanging="360"/>
      </w:pPr>
      <w:rPr>
        <w:rFonts w:ascii="Arial" w:hAnsi="Arial" w:hint="default"/>
      </w:rPr>
    </w:lvl>
    <w:lvl w:ilvl="3" w:tplc="4330FA58">
      <w:numFmt w:val="bullet"/>
      <w:lvlText w:val="•"/>
      <w:lvlJc w:val="left"/>
      <w:pPr>
        <w:tabs>
          <w:tab w:val="num" w:pos="2880"/>
        </w:tabs>
        <w:ind w:left="2880" w:hanging="360"/>
      </w:pPr>
      <w:rPr>
        <w:rFonts w:ascii="Arial" w:hAnsi="Arial" w:hint="default"/>
      </w:rPr>
    </w:lvl>
    <w:lvl w:ilvl="4" w:tplc="8E3031D0" w:tentative="1">
      <w:start w:val="1"/>
      <w:numFmt w:val="bullet"/>
      <w:lvlText w:val="•"/>
      <w:lvlJc w:val="left"/>
      <w:pPr>
        <w:tabs>
          <w:tab w:val="num" w:pos="3600"/>
        </w:tabs>
        <w:ind w:left="3600" w:hanging="360"/>
      </w:pPr>
      <w:rPr>
        <w:rFonts w:ascii="Arial" w:hAnsi="Arial" w:hint="default"/>
      </w:rPr>
    </w:lvl>
    <w:lvl w:ilvl="5" w:tplc="74F0BC7A" w:tentative="1">
      <w:start w:val="1"/>
      <w:numFmt w:val="bullet"/>
      <w:lvlText w:val="•"/>
      <w:lvlJc w:val="left"/>
      <w:pPr>
        <w:tabs>
          <w:tab w:val="num" w:pos="4320"/>
        </w:tabs>
        <w:ind w:left="4320" w:hanging="360"/>
      </w:pPr>
      <w:rPr>
        <w:rFonts w:ascii="Arial" w:hAnsi="Arial" w:hint="default"/>
      </w:rPr>
    </w:lvl>
    <w:lvl w:ilvl="6" w:tplc="3D64B168" w:tentative="1">
      <w:start w:val="1"/>
      <w:numFmt w:val="bullet"/>
      <w:lvlText w:val="•"/>
      <w:lvlJc w:val="left"/>
      <w:pPr>
        <w:tabs>
          <w:tab w:val="num" w:pos="5040"/>
        </w:tabs>
        <w:ind w:left="5040" w:hanging="360"/>
      </w:pPr>
      <w:rPr>
        <w:rFonts w:ascii="Arial" w:hAnsi="Arial" w:hint="default"/>
      </w:rPr>
    </w:lvl>
    <w:lvl w:ilvl="7" w:tplc="7D1E8028" w:tentative="1">
      <w:start w:val="1"/>
      <w:numFmt w:val="bullet"/>
      <w:lvlText w:val="•"/>
      <w:lvlJc w:val="left"/>
      <w:pPr>
        <w:tabs>
          <w:tab w:val="num" w:pos="5760"/>
        </w:tabs>
        <w:ind w:left="5760" w:hanging="360"/>
      </w:pPr>
      <w:rPr>
        <w:rFonts w:ascii="Arial" w:hAnsi="Arial" w:hint="default"/>
      </w:rPr>
    </w:lvl>
    <w:lvl w:ilvl="8" w:tplc="021A0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6B774A"/>
    <w:multiLevelType w:val="hybridMultilevel"/>
    <w:tmpl w:val="6554A08C"/>
    <w:lvl w:ilvl="0" w:tplc="B75E1E40">
      <w:start w:val="1"/>
      <w:numFmt w:val="bullet"/>
      <w:lvlText w:val="•"/>
      <w:lvlJc w:val="left"/>
      <w:pPr>
        <w:tabs>
          <w:tab w:val="num" w:pos="360"/>
        </w:tabs>
        <w:ind w:left="360" w:hanging="360"/>
      </w:pPr>
      <w:rPr>
        <w:rFonts w:ascii="Arial" w:hAnsi="Arial" w:hint="default"/>
      </w:rPr>
    </w:lvl>
    <w:lvl w:ilvl="1" w:tplc="E7D445E4">
      <w:numFmt w:val="bullet"/>
      <w:lvlText w:val="•"/>
      <w:lvlJc w:val="left"/>
      <w:pPr>
        <w:tabs>
          <w:tab w:val="num" w:pos="1080"/>
        </w:tabs>
        <w:ind w:left="1080" w:hanging="360"/>
      </w:pPr>
      <w:rPr>
        <w:rFonts w:ascii="Arial" w:hAnsi="Arial" w:hint="default"/>
      </w:rPr>
    </w:lvl>
    <w:lvl w:ilvl="2" w:tplc="C43A6A96">
      <w:numFmt w:val="bullet"/>
      <w:lvlText w:val="•"/>
      <w:lvlJc w:val="left"/>
      <w:pPr>
        <w:tabs>
          <w:tab w:val="num" w:pos="1800"/>
        </w:tabs>
        <w:ind w:left="1800" w:hanging="360"/>
      </w:pPr>
      <w:rPr>
        <w:rFonts w:ascii="Arial" w:hAnsi="Arial" w:hint="default"/>
      </w:rPr>
    </w:lvl>
    <w:lvl w:ilvl="3" w:tplc="7AD6C96C">
      <w:start w:val="1"/>
      <w:numFmt w:val="bullet"/>
      <w:lvlText w:val="•"/>
      <w:lvlJc w:val="left"/>
      <w:pPr>
        <w:tabs>
          <w:tab w:val="num" w:pos="2520"/>
        </w:tabs>
        <w:ind w:left="2520" w:hanging="360"/>
      </w:pPr>
      <w:rPr>
        <w:rFonts w:ascii="Arial" w:hAnsi="Arial" w:hint="default"/>
      </w:rPr>
    </w:lvl>
    <w:lvl w:ilvl="4" w:tplc="F1A4C0BE" w:tentative="1">
      <w:start w:val="1"/>
      <w:numFmt w:val="bullet"/>
      <w:lvlText w:val="•"/>
      <w:lvlJc w:val="left"/>
      <w:pPr>
        <w:tabs>
          <w:tab w:val="num" w:pos="3240"/>
        </w:tabs>
        <w:ind w:left="3240" w:hanging="360"/>
      </w:pPr>
      <w:rPr>
        <w:rFonts w:ascii="Arial" w:hAnsi="Arial" w:hint="default"/>
      </w:rPr>
    </w:lvl>
    <w:lvl w:ilvl="5" w:tplc="B912A0F8" w:tentative="1">
      <w:start w:val="1"/>
      <w:numFmt w:val="bullet"/>
      <w:lvlText w:val="•"/>
      <w:lvlJc w:val="left"/>
      <w:pPr>
        <w:tabs>
          <w:tab w:val="num" w:pos="3960"/>
        </w:tabs>
        <w:ind w:left="3960" w:hanging="360"/>
      </w:pPr>
      <w:rPr>
        <w:rFonts w:ascii="Arial" w:hAnsi="Arial" w:hint="default"/>
      </w:rPr>
    </w:lvl>
    <w:lvl w:ilvl="6" w:tplc="D59091EA" w:tentative="1">
      <w:start w:val="1"/>
      <w:numFmt w:val="bullet"/>
      <w:lvlText w:val="•"/>
      <w:lvlJc w:val="left"/>
      <w:pPr>
        <w:tabs>
          <w:tab w:val="num" w:pos="4680"/>
        </w:tabs>
        <w:ind w:left="4680" w:hanging="360"/>
      </w:pPr>
      <w:rPr>
        <w:rFonts w:ascii="Arial" w:hAnsi="Arial" w:hint="default"/>
      </w:rPr>
    </w:lvl>
    <w:lvl w:ilvl="7" w:tplc="48F8D676" w:tentative="1">
      <w:start w:val="1"/>
      <w:numFmt w:val="bullet"/>
      <w:lvlText w:val="•"/>
      <w:lvlJc w:val="left"/>
      <w:pPr>
        <w:tabs>
          <w:tab w:val="num" w:pos="5400"/>
        </w:tabs>
        <w:ind w:left="5400" w:hanging="360"/>
      </w:pPr>
      <w:rPr>
        <w:rFonts w:ascii="Arial" w:hAnsi="Arial" w:hint="default"/>
      </w:rPr>
    </w:lvl>
    <w:lvl w:ilvl="8" w:tplc="1D06EFC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4385D90"/>
    <w:multiLevelType w:val="hybridMultilevel"/>
    <w:tmpl w:val="511021F2"/>
    <w:lvl w:ilvl="0" w:tplc="97BA66A8">
      <w:start w:val="1"/>
      <w:numFmt w:val="bullet"/>
      <w:lvlText w:val="•"/>
      <w:lvlJc w:val="left"/>
      <w:pPr>
        <w:tabs>
          <w:tab w:val="num" w:pos="360"/>
        </w:tabs>
        <w:ind w:left="360" w:hanging="360"/>
      </w:pPr>
      <w:rPr>
        <w:rFonts w:ascii="Arial" w:hAnsi="Arial" w:hint="default"/>
      </w:rPr>
    </w:lvl>
    <w:lvl w:ilvl="1" w:tplc="9E7ED31C">
      <w:start w:val="1"/>
      <w:numFmt w:val="bullet"/>
      <w:lvlText w:val="•"/>
      <w:lvlJc w:val="left"/>
      <w:pPr>
        <w:tabs>
          <w:tab w:val="num" w:pos="1080"/>
        </w:tabs>
        <w:ind w:left="1080" w:hanging="360"/>
      </w:pPr>
      <w:rPr>
        <w:rFonts w:ascii="Arial" w:hAnsi="Arial" w:hint="default"/>
      </w:rPr>
    </w:lvl>
    <w:lvl w:ilvl="2" w:tplc="910AC920" w:tentative="1">
      <w:start w:val="1"/>
      <w:numFmt w:val="bullet"/>
      <w:lvlText w:val="•"/>
      <w:lvlJc w:val="left"/>
      <w:pPr>
        <w:tabs>
          <w:tab w:val="num" w:pos="1800"/>
        </w:tabs>
        <w:ind w:left="1800" w:hanging="360"/>
      </w:pPr>
      <w:rPr>
        <w:rFonts w:ascii="Arial" w:hAnsi="Arial" w:hint="default"/>
      </w:rPr>
    </w:lvl>
    <w:lvl w:ilvl="3" w:tplc="724C6750" w:tentative="1">
      <w:start w:val="1"/>
      <w:numFmt w:val="bullet"/>
      <w:lvlText w:val="•"/>
      <w:lvlJc w:val="left"/>
      <w:pPr>
        <w:tabs>
          <w:tab w:val="num" w:pos="2520"/>
        </w:tabs>
        <w:ind w:left="2520" w:hanging="360"/>
      </w:pPr>
      <w:rPr>
        <w:rFonts w:ascii="Arial" w:hAnsi="Arial" w:hint="default"/>
      </w:rPr>
    </w:lvl>
    <w:lvl w:ilvl="4" w:tplc="D90E89BC" w:tentative="1">
      <w:start w:val="1"/>
      <w:numFmt w:val="bullet"/>
      <w:lvlText w:val="•"/>
      <w:lvlJc w:val="left"/>
      <w:pPr>
        <w:tabs>
          <w:tab w:val="num" w:pos="3240"/>
        </w:tabs>
        <w:ind w:left="3240" w:hanging="360"/>
      </w:pPr>
      <w:rPr>
        <w:rFonts w:ascii="Arial" w:hAnsi="Arial" w:hint="default"/>
      </w:rPr>
    </w:lvl>
    <w:lvl w:ilvl="5" w:tplc="7FAE9D6A" w:tentative="1">
      <w:start w:val="1"/>
      <w:numFmt w:val="bullet"/>
      <w:lvlText w:val="•"/>
      <w:lvlJc w:val="left"/>
      <w:pPr>
        <w:tabs>
          <w:tab w:val="num" w:pos="3960"/>
        </w:tabs>
        <w:ind w:left="3960" w:hanging="360"/>
      </w:pPr>
      <w:rPr>
        <w:rFonts w:ascii="Arial" w:hAnsi="Arial" w:hint="default"/>
      </w:rPr>
    </w:lvl>
    <w:lvl w:ilvl="6" w:tplc="5C00F22A" w:tentative="1">
      <w:start w:val="1"/>
      <w:numFmt w:val="bullet"/>
      <w:lvlText w:val="•"/>
      <w:lvlJc w:val="left"/>
      <w:pPr>
        <w:tabs>
          <w:tab w:val="num" w:pos="4680"/>
        </w:tabs>
        <w:ind w:left="4680" w:hanging="360"/>
      </w:pPr>
      <w:rPr>
        <w:rFonts w:ascii="Arial" w:hAnsi="Arial" w:hint="default"/>
      </w:rPr>
    </w:lvl>
    <w:lvl w:ilvl="7" w:tplc="DC56744C" w:tentative="1">
      <w:start w:val="1"/>
      <w:numFmt w:val="bullet"/>
      <w:lvlText w:val="•"/>
      <w:lvlJc w:val="left"/>
      <w:pPr>
        <w:tabs>
          <w:tab w:val="num" w:pos="5400"/>
        </w:tabs>
        <w:ind w:left="5400" w:hanging="360"/>
      </w:pPr>
      <w:rPr>
        <w:rFonts w:ascii="Arial" w:hAnsi="Arial" w:hint="default"/>
      </w:rPr>
    </w:lvl>
    <w:lvl w:ilvl="8" w:tplc="0A581F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7CE5B2B"/>
    <w:multiLevelType w:val="hybridMultilevel"/>
    <w:tmpl w:val="95EE5A62"/>
    <w:lvl w:ilvl="0" w:tplc="B3A8E830">
      <w:start w:val="1"/>
      <w:numFmt w:val="bullet"/>
      <w:lvlText w:val="•"/>
      <w:lvlJc w:val="left"/>
      <w:pPr>
        <w:tabs>
          <w:tab w:val="num" w:pos="720"/>
        </w:tabs>
        <w:ind w:left="720" w:hanging="360"/>
      </w:pPr>
      <w:rPr>
        <w:rFonts w:ascii="Arial" w:hAnsi="Arial" w:hint="default"/>
      </w:rPr>
    </w:lvl>
    <w:lvl w:ilvl="1" w:tplc="1292D6E2">
      <w:start w:val="1"/>
      <w:numFmt w:val="bullet"/>
      <w:lvlText w:val="•"/>
      <w:lvlJc w:val="left"/>
      <w:pPr>
        <w:tabs>
          <w:tab w:val="num" w:pos="1440"/>
        </w:tabs>
        <w:ind w:left="1440" w:hanging="360"/>
      </w:pPr>
      <w:rPr>
        <w:rFonts w:ascii="Arial" w:hAnsi="Arial" w:hint="default"/>
      </w:rPr>
    </w:lvl>
    <w:lvl w:ilvl="2" w:tplc="4A0C2174">
      <w:numFmt w:val="bullet"/>
      <w:lvlText w:val="•"/>
      <w:lvlJc w:val="left"/>
      <w:pPr>
        <w:tabs>
          <w:tab w:val="num" w:pos="2160"/>
        </w:tabs>
        <w:ind w:left="2160" w:hanging="360"/>
      </w:pPr>
      <w:rPr>
        <w:rFonts w:ascii="Arial" w:hAnsi="Arial" w:hint="default"/>
      </w:rPr>
    </w:lvl>
    <w:lvl w:ilvl="3" w:tplc="E97CD96C">
      <w:numFmt w:val="bullet"/>
      <w:lvlText w:val="•"/>
      <w:lvlJc w:val="left"/>
      <w:pPr>
        <w:tabs>
          <w:tab w:val="num" w:pos="2880"/>
        </w:tabs>
        <w:ind w:left="2880" w:hanging="360"/>
      </w:pPr>
      <w:rPr>
        <w:rFonts w:ascii="Arial" w:hAnsi="Arial" w:hint="default"/>
      </w:rPr>
    </w:lvl>
    <w:lvl w:ilvl="4" w:tplc="8424FBCC" w:tentative="1">
      <w:start w:val="1"/>
      <w:numFmt w:val="bullet"/>
      <w:lvlText w:val="•"/>
      <w:lvlJc w:val="left"/>
      <w:pPr>
        <w:tabs>
          <w:tab w:val="num" w:pos="3600"/>
        </w:tabs>
        <w:ind w:left="3600" w:hanging="360"/>
      </w:pPr>
      <w:rPr>
        <w:rFonts w:ascii="Arial" w:hAnsi="Arial" w:hint="default"/>
      </w:rPr>
    </w:lvl>
    <w:lvl w:ilvl="5" w:tplc="65D4EE34" w:tentative="1">
      <w:start w:val="1"/>
      <w:numFmt w:val="bullet"/>
      <w:lvlText w:val="•"/>
      <w:lvlJc w:val="left"/>
      <w:pPr>
        <w:tabs>
          <w:tab w:val="num" w:pos="4320"/>
        </w:tabs>
        <w:ind w:left="4320" w:hanging="360"/>
      </w:pPr>
      <w:rPr>
        <w:rFonts w:ascii="Arial" w:hAnsi="Arial" w:hint="default"/>
      </w:rPr>
    </w:lvl>
    <w:lvl w:ilvl="6" w:tplc="F44CB86C" w:tentative="1">
      <w:start w:val="1"/>
      <w:numFmt w:val="bullet"/>
      <w:lvlText w:val="•"/>
      <w:lvlJc w:val="left"/>
      <w:pPr>
        <w:tabs>
          <w:tab w:val="num" w:pos="5040"/>
        </w:tabs>
        <w:ind w:left="5040" w:hanging="360"/>
      </w:pPr>
      <w:rPr>
        <w:rFonts w:ascii="Arial" w:hAnsi="Arial" w:hint="default"/>
      </w:rPr>
    </w:lvl>
    <w:lvl w:ilvl="7" w:tplc="9C64193A" w:tentative="1">
      <w:start w:val="1"/>
      <w:numFmt w:val="bullet"/>
      <w:lvlText w:val="•"/>
      <w:lvlJc w:val="left"/>
      <w:pPr>
        <w:tabs>
          <w:tab w:val="num" w:pos="5760"/>
        </w:tabs>
        <w:ind w:left="5760" w:hanging="360"/>
      </w:pPr>
      <w:rPr>
        <w:rFonts w:ascii="Arial" w:hAnsi="Arial" w:hint="default"/>
      </w:rPr>
    </w:lvl>
    <w:lvl w:ilvl="8" w:tplc="043E05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FB2900"/>
    <w:multiLevelType w:val="hybridMultilevel"/>
    <w:tmpl w:val="490A7C2A"/>
    <w:lvl w:ilvl="0" w:tplc="C6CAC83C">
      <w:start w:val="1"/>
      <w:numFmt w:val="bullet"/>
      <w:lvlText w:val="•"/>
      <w:lvlJc w:val="left"/>
      <w:pPr>
        <w:tabs>
          <w:tab w:val="num" w:pos="360"/>
        </w:tabs>
        <w:ind w:left="360" w:hanging="360"/>
      </w:pPr>
      <w:rPr>
        <w:rFonts w:ascii="Arial" w:hAnsi="Arial" w:hint="default"/>
      </w:rPr>
    </w:lvl>
    <w:lvl w:ilvl="1" w:tplc="23FE49B2">
      <w:numFmt w:val="bullet"/>
      <w:lvlText w:val="•"/>
      <w:lvlJc w:val="left"/>
      <w:pPr>
        <w:tabs>
          <w:tab w:val="num" w:pos="1080"/>
        </w:tabs>
        <w:ind w:left="1080" w:hanging="360"/>
      </w:pPr>
      <w:rPr>
        <w:rFonts w:ascii="Arial" w:hAnsi="Arial" w:hint="default"/>
      </w:rPr>
    </w:lvl>
    <w:lvl w:ilvl="2" w:tplc="874E53A2">
      <w:numFmt w:val="bullet"/>
      <w:lvlText w:val="•"/>
      <w:lvlJc w:val="left"/>
      <w:pPr>
        <w:tabs>
          <w:tab w:val="num" w:pos="1800"/>
        </w:tabs>
        <w:ind w:left="1800" w:hanging="360"/>
      </w:pPr>
      <w:rPr>
        <w:rFonts w:ascii="Arial" w:hAnsi="Arial" w:hint="default"/>
      </w:rPr>
    </w:lvl>
    <w:lvl w:ilvl="3" w:tplc="0882CE4E" w:tentative="1">
      <w:start w:val="1"/>
      <w:numFmt w:val="bullet"/>
      <w:lvlText w:val="•"/>
      <w:lvlJc w:val="left"/>
      <w:pPr>
        <w:tabs>
          <w:tab w:val="num" w:pos="2520"/>
        </w:tabs>
        <w:ind w:left="2520" w:hanging="360"/>
      </w:pPr>
      <w:rPr>
        <w:rFonts w:ascii="Arial" w:hAnsi="Arial" w:hint="default"/>
      </w:rPr>
    </w:lvl>
    <w:lvl w:ilvl="4" w:tplc="39E45E26" w:tentative="1">
      <w:start w:val="1"/>
      <w:numFmt w:val="bullet"/>
      <w:lvlText w:val="•"/>
      <w:lvlJc w:val="left"/>
      <w:pPr>
        <w:tabs>
          <w:tab w:val="num" w:pos="3240"/>
        </w:tabs>
        <w:ind w:left="3240" w:hanging="360"/>
      </w:pPr>
      <w:rPr>
        <w:rFonts w:ascii="Arial" w:hAnsi="Arial" w:hint="default"/>
      </w:rPr>
    </w:lvl>
    <w:lvl w:ilvl="5" w:tplc="6A607F3C" w:tentative="1">
      <w:start w:val="1"/>
      <w:numFmt w:val="bullet"/>
      <w:lvlText w:val="•"/>
      <w:lvlJc w:val="left"/>
      <w:pPr>
        <w:tabs>
          <w:tab w:val="num" w:pos="3960"/>
        </w:tabs>
        <w:ind w:left="3960" w:hanging="360"/>
      </w:pPr>
      <w:rPr>
        <w:rFonts w:ascii="Arial" w:hAnsi="Arial" w:hint="default"/>
      </w:rPr>
    </w:lvl>
    <w:lvl w:ilvl="6" w:tplc="C832A84E" w:tentative="1">
      <w:start w:val="1"/>
      <w:numFmt w:val="bullet"/>
      <w:lvlText w:val="•"/>
      <w:lvlJc w:val="left"/>
      <w:pPr>
        <w:tabs>
          <w:tab w:val="num" w:pos="4680"/>
        </w:tabs>
        <w:ind w:left="4680" w:hanging="360"/>
      </w:pPr>
      <w:rPr>
        <w:rFonts w:ascii="Arial" w:hAnsi="Arial" w:hint="default"/>
      </w:rPr>
    </w:lvl>
    <w:lvl w:ilvl="7" w:tplc="4FBAFD5C" w:tentative="1">
      <w:start w:val="1"/>
      <w:numFmt w:val="bullet"/>
      <w:lvlText w:val="•"/>
      <w:lvlJc w:val="left"/>
      <w:pPr>
        <w:tabs>
          <w:tab w:val="num" w:pos="5400"/>
        </w:tabs>
        <w:ind w:left="5400" w:hanging="360"/>
      </w:pPr>
      <w:rPr>
        <w:rFonts w:ascii="Arial" w:hAnsi="Arial" w:hint="default"/>
      </w:rPr>
    </w:lvl>
    <w:lvl w:ilvl="8" w:tplc="3D845DC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4"/>
  </w:num>
  <w:num w:numId="21">
    <w:abstractNumId w:val="34"/>
  </w:num>
  <w:num w:numId="22">
    <w:abstractNumId w:val="36"/>
  </w:num>
  <w:num w:numId="23">
    <w:abstractNumId w:val="38"/>
  </w:num>
  <w:num w:numId="24">
    <w:abstractNumId w:val="43"/>
  </w:num>
  <w:num w:numId="25">
    <w:abstractNumId w:val="39"/>
  </w:num>
  <w:num w:numId="26">
    <w:abstractNumId w:val="30"/>
  </w:num>
  <w:num w:numId="27">
    <w:abstractNumId w:val="37"/>
  </w:num>
  <w:num w:numId="28">
    <w:abstractNumId w:val="42"/>
  </w:num>
  <w:num w:numId="29">
    <w:abstractNumId w:val="21"/>
  </w:num>
  <w:num w:numId="30">
    <w:abstractNumId w:val="28"/>
  </w:num>
  <w:num w:numId="31">
    <w:abstractNumId w:val="29"/>
  </w:num>
  <w:num w:numId="32">
    <w:abstractNumId w:val="27"/>
  </w:num>
  <w:num w:numId="33">
    <w:abstractNumId w:val="40"/>
  </w:num>
  <w:num w:numId="34">
    <w:abstractNumId w:val="26"/>
  </w:num>
  <w:num w:numId="35">
    <w:abstractNumId w:val="32"/>
  </w:num>
  <w:num w:numId="36">
    <w:abstractNumId w:val="31"/>
  </w:num>
  <w:num w:numId="37">
    <w:abstractNumId w:val="35"/>
  </w:num>
  <w:num w:numId="38">
    <w:abstractNumId w:val="33"/>
  </w:num>
  <w:num w:numId="39">
    <w:abstractNumId w:val="41"/>
  </w:num>
  <w:num w:numId="40">
    <w:abstractNumId w:val="22"/>
  </w:num>
  <w:num w:numId="41">
    <w:abstractNumId w:val="25"/>
  </w:num>
  <w:num w:numId="4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26FAE"/>
    <w:rsid w:val="00032610"/>
    <w:rsid w:val="00035653"/>
    <w:rsid w:val="000457C0"/>
    <w:rsid w:val="000619E0"/>
    <w:rsid w:val="00063941"/>
    <w:rsid w:val="000676E0"/>
    <w:rsid w:val="00074F08"/>
    <w:rsid w:val="000860CA"/>
    <w:rsid w:val="000A5906"/>
    <w:rsid w:val="000B0F2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4276"/>
    <w:rsid w:val="001564E4"/>
    <w:rsid w:val="00163AE5"/>
    <w:rsid w:val="001645CD"/>
    <w:rsid w:val="00173757"/>
    <w:rsid w:val="00177B31"/>
    <w:rsid w:val="00182721"/>
    <w:rsid w:val="00190FA2"/>
    <w:rsid w:val="00197781"/>
    <w:rsid w:val="001A485F"/>
    <w:rsid w:val="001B04A4"/>
    <w:rsid w:val="001B55FF"/>
    <w:rsid w:val="001C1D14"/>
    <w:rsid w:val="001D16A6"/>
    <w:rsid w:val="001F2671"/>
    <w:rsid w:val="0020172A"/>
    <w:rsid w:val="00205561"/>
    <w:rsid w:val="002138F4"/>
    <w:rsid w:val="002322BC"/>
    <w:rsid w:val="002344BC"/>
    <w:rsid w:val="00241EE0"/>
    <w:rsid w:val="00242390"/>
    <w:rsid w:val="002503F9"/>
    <w:rsid w:val="0025120A"/>
    <w:rsid w:val="00253C29"/>
    <w:rsid w:val="00254155"/>
    <w:rsid w:val="00255A00"/>
    <w:rsid w:val="00260BDB"/>
    <w:rsid w:val="00266D9B"/>
    <w:rsid w:val="00273EA1"/>
    <w:rsid w:val="00276ABA"/>
    <w:rsid w:val="002822B5"/>
    <w:rsid w:val="00290F83"/>
    <w:rsid w:val="002A2054"/>
    <w:rsid w:val="002A461F"/>
    <w:rsid w:val="002A71FF"/>
    <w:rsid w:val="002B2221"/>
    <w:rsid w:val="002B23D9"/>
    <w:rsid w:val="002B25A7"/>
    <w:rsid w:val="002B6794"/>
    <w:rsid w:val="002B6ADD"/>
    <w:rsid w:val="002C6A7A"/>
    <w:rsid w:val="002D396A"/>
    <w:rsid w:val="002D5F67"/>
    <w:rsid w:val="002E7E7A"/>
    <w:rsid w:val="002F0352"/>
    <w:rsid w:val="002F3E21"/>
    <w:rsid w:val="0030470C"/>
    <w:rsid w:val="00316B70"/>
    <w:rsid w:val="00325210"/>
    <w:rsid w:val="00340F64"/>
    <w:rsid w:val="0034525A"/>
    <w:rsid w:val="003511E8"/>
    <w:rsid w:val="0036384C"/>
    <w:rsid w:val="00364F99"/>
    <w:rsid w:val="00367249"/>
    <w:rsid w:val="00376F99"/>
    <w:rsid w:val="003771CD"/>
    <w:rsid w:val="00377AAF"/>
    <w:rsid w:val="00380A7F"/>
    <w:rsid w:val="00382754"/>
    <w:rsid w:val="00391B95"/>
    <w:rsid w:val="003B0957"/>
    <w:rsid w:val="003C00AE"/>
    <w:rsid w:val="003C29CB"/>
    <w:rsid w:val="003C3A63"/>
    <w:rsid w:val="003C41A3"/>
    <w:rsid w:val="003C4AA1"/>
    <w:rsid w:val="003D728B"/>
    <w:rsid w:val="003D7F7B"/>
    <w:rsid w:val="003E2CAD"/>
    <w:rsid w:val="003F066A"/>
    <w:rsid w:val="00406F1D"/>
    <w:rsid w:val="0041064C"/>
    <w:rsid w:val="00410F33"/>
    <w:rsid w:val="00413111"/>
    <w:rsid w:val="004160FE"/>
    <w:rsid w:val="00416C61"/>
    <w:rsid w:val="00417469"/>
    <w:rsid w:val="00421BA5"/>
    <w:rsid w:val="00447F55"/>
    <w:rsid w:val="00450AEB"/>
    <w:rsid w:val="00452111"/>
    <w:rsid w:val="004535EF"/>
    <w:rsid w:val="00457F3D"/>
    <w:rsid w:val="00462647"/>
    <w:rsid w:val="004658DC"/>
    <w:rsid w:val="004665E9"/>
    <w:rsid w:val="0049736D"/>
    <w:rsid w:val="004A1961"/>
    <w:rsid w:val="004A4157"/>
    <w:rsid w:val="004A7814"/>
    <w:rsid w:val="004D1484"/>
    <w:rsid w:val="004F170C"/>
    <w:rsid w:val="005072D8"/>
    <w:rsid w:val="0051005C"/>
    <w:rsid w:val="00511AF4"/>
    <w:rsid w:val="00513E62"/>
    <w:rsid w:val="00545BF0"/>
    <w:rsid w:val="00555394"/>
    <w:rsid w:val="005625B8"/>
    <w:rsid w:val="00566D69"/>
    <w:rsid w:val="005736E3"/>
    <w:rsid w:val="00574588"/>
    <w:rsid w:val="00576D00"/>
    <w:rsid w:val="005823F8"/>
    <w:rsid w:val="005941D4"/>
    <w:rsid w:val="005D46AA"/>
    <w:rsid w:val="005E3F5E"/>
    <w:rsid w:val="005F0FF2"/>
    <w:rsid w:val="005F7A0A"/>
    <w:rsid w:val="00600181"/>
    <w:rsid w:val="00615DC4"/>
    <w:rsid w:val="00623BF5"/>
    <w:rsid w:val="0064684E"/>
    <w:rsid w:val="00652A3B"/>
    <w:rsid w:val="00652AE8"/>
    <w:rsid w:val="0068743B"/>
    <w:rsid w:val="00687C4D"/>
    <w:rsid w:val="0069231D"/>
    <w:rsid w:val="006A1F7A"/>
    <w:rsid w:val="006B2399"/>
    <w:rsid w:val="006B2EAB"/>
    <w:rsid w:val="006F2996"/>
    <w:rsid w:val="00704CAE"/>
    <w:rsid w:val="00705706"/>
    <w:rsid w:val="00714502"/>
    <w:rsid w:val="00717F49"/>
    <w:rsid w:val="00721888"/>
    <w:rsid w:val="007310C7"/>
    <w:rsid w:val="00734A05"/>
    <w:rsid w:val="00742F68"/>
    <w:rsid w:val="007511F3"/>
    <w:rsid w:val="007527FE"/>
    <w:rsid w:val="007538CD"/>
    <w:rsid w:val="0076785B"/>
    <w:rsid w:val="00773CA5"/>
    <w:rsid w:val="00776890"/>
    <w:rsid w:val="007973F3"/>
    <w:rsid w:val="007A02C6"/>
    <w:rsid w:val="007A2B78"/>
    <w:rsid w:val="007A5EE0"/>
    <w:rsid w:val="007A7A34"/>
    <w:rsid w:val="007B12D1"/>
    <w:rsid w:val="007B4569"/>
    <w:rsid w:val="007C27AF"/>
    <w:rsid w:val="007C3D09"/>
    <w:rsid w:val="007F3000"/>
    <w:rsid w:val="00801BA0"/>
    <w:rsid w:val="00816F87"/>
    <w:rsid w:val="00826D70"/>
    <w:rsid w:val="00830C3D"/>
    <w:rsid w:val="00831144"/>
    <w:rsid w:val="0083597D"/>
    <w:rsid w:val="00836F7C"/>
    <w:rsid w:val="00840686"/>
    <w:rsid w:val="00851650"/>
    <w:rsid w:val="00871320"/>
    <w:rsid w:val="00877709"/>
    <w:rsid w:val="00887855"/>
    <w:rsid w:val="00891F4E"/>
    <w:rsid w:val="00895AD3"/>
    <w:rsid w:val="008A03AE"/>
    <w:rsid w:val="008B21B1"/>
    <w:rsid w:val="008B40A7"/>
    <w:rsid w:val="008B798D"/>
    <w:rsid w:val="008C1530"/>
    <w:rsid w:val="008C6EE0"/>
    <w:rsid w:val="008C6FA1"/>
    <w:rsid w:val="008D1123"/>
    <w:rsid w:val="008D6EE1"/>
    <w:rsid w:val="008E40AA"/>
    <w:rsid w:val="00903B10"/>
    <w:rsid w:val="009146FB"/>
    <w:rsid w:val="00914D1A"/>
    <w:rsid w:val="00921A51"/>
    <w:rsid w:val="00927E54"/>
    <w:rsid w:val="00937707"/>
    <w:rsid w:val="00951F92"/>
    <w:rsid w:val="009520A0"/>
    <w:rsid w:val="009523F9"/>
    <w:rsid w:val="00964A47"/>
    <w:rsid w:val="00964FAF"/>
    <w:rsid w:val="00977AE9"/>
    <w:rsid w:val="00994058"/>
    <w:rsid w:val="00997A52"/>
    <w:rsid w:val="009B7B6E"/>
    <w:rsid w:val="009C01D9"/>
    <w:rsid w:val="009C2F4C"/>
    <w:rsid w:val="009E11F8"/>
    <w:rsid w:val="00A014A0"/>
    <w:rsid w:val="00A10495"/>
    <w:rsid w:val="00A10F71"/>
    <w:rsid w:val="00A23C62"/>
    <w:rsid w:val="00A35D41"/>
    <w:rsid w:val="00A41878"/>
    <w:rsid w:val="00A464FC"/>
    <w:rsid w:val="00A47158"/>
    <w:rsid w:val="00A5403A"/>
    <w:rsid w:val="00A54374"/>
    <w:rsid w:val="00A73442"/>
    <w:rsid w:val="00A8033C"/>
    <w:rsid w:val="00A81351"/>
    <w:rsid w:val="00A8232A"/>
    <w:rsid w:val="00A83157"/>
    <w:rsid w:val="00AA5E27"/>
    <w:rsid w:val="00AB4F4C"/>
    <w:rsid w:val="00AB61E1"/>
    <w:rsid w:val="00AB713B"/>
    <w:rsid w:val="00AD38E6"/>
    <w:rsid w:val="00AD6AC6"/>
    <w:rsid w:val="00AE11CD"/>
    <w:rsid w:val="00AE4B0B"/>
    <w:rsid w:val="00AF0AC3"/>
    <w:rsid w:val="00B002E0"/>
    <w:rsid w:val="00B00713"/>
    <w:rsid w:val="00B02266"/>
    <w:rsid w:val="00B05A17"/>
    <w:rsid w:val="00B2028B"/>
    <w:rsid w:val="00B20F0E"/>
    <w:rsid w:val="00B2171D"/>
    <w:rsid w:val="00B21BC1"/>
    <w:rsid w:val="00B34B7C"/>
    <w:rsid w:val="00B3693E"/>
    <w:rsid w:val="00B45BA6"/>
    <w:rsid w:val="00B47D35"/>
    <w:rsid w:val="00B65D2F"/>
    <w:rsid w:val="00B66342"/>
    <w:rsid w:val="00B710EF"/>
    <w:rsid w:val="00B863C7"/>
    <w:rsid w:val="00B87607"/>
    <w:rsid w:val="00B900F4"/>
    <w:rsid w:val="00B93654"/>
    <w:rsid w:val="00B94EEE"/>
    <w:rsid w:val="00BA38DE"/>
    <w:rsid w:val="00BB10BE"/>
    <w:rsid w:val="00BB2894"/>
    <w:rsid w:val="00BB559A"/>
    <w:rsid w:val="00BD1125"/>
    <w:rsid w:val="00BE62AE"/>
    <w:rsid w:val="00BF2304"/>
    <w:rsid w:val="00C00C7A"/>
    <w:rsid w:val="00C0621B"/>
    <w:rsid w:val="00C06ED7"/>
    <w:rsid w:val="00C25796"/>
    <w:rsid w:val="00C312DD"/>
    <w:rsid w:val="00C31554"/>
    <w:rsid w:val="00C5072B"/>
    <w:rsid w:val="00C75F94"/>
    <w:rsid w:val="00C8342F"/>
    <w:rsid w:val="00CA1DE9"/>
    <w:rsid w:val="00CB361D"/>
    <w:rsid w:val="00CB777B"/>
    <w:rsid w:val="00CC69F6"/>
    <w:rsid w:val="00CD3E73"/>
    <w:rsid w:val="00CD6F47"/>
    <w:rsid w:val="00D0517E"/>
    <w:rsid w:val="00D15627"/>
    <w:rsid w:val="00D17BAA"/>
    <w:rsid w:val="00D24B9C"/>
    <w:rsid w:val="00D30E79"/>
    <w:rsid w:val="00D314A8"/>
    <w:rsid w:val="00D45899"/>
    <w:rsid w:val="00D47607"/>
    <w:rsid w:val="00D536B2"/>
    <w:rsid w:val="00D54DCB"/>
    <w:rsid w:val="00D6086D"/>
    <w:rsid w:val="00D71AB7"/>
    <w:rsid w:val="00D726FC"/>
    <w:rsid w:val="00D77B2F"/>
    <w:rsid w:val="00D817C2"/>
    <w:rsid w:val="00D90018"/>
    <w:rsid w:val="00D91604"/>
    <w:rsid w:val="00D96A9C"/>
    <w:rsid w:val="00DA6397"/>
    <w:rsid w:val="00DC1398"/>
    <w:rsid w:val="00DC7673"/>
    <w:rsid w:val="00DE1C46"/>
    <w:rsid w:val="00DF0C7B"/>
    <w:rsid w:val="00DF33AF"/>
    <w:rsid w:val="00E02AA2"/>
    <w:rsid w:val="00E05D90"/>
    <w:rsid w:val="00E12D2F"/>
    <w:rsid w:val="00E1547C"/>
    <w:rsid w:val="00E304FF"/>
    <w:rsid w:val="00E30B3A"/>
    <w:rsid w:val="00E34807"/>
    <w:rsid w:val="00E57D85"/>
    <w:rsid w:val="00E62DE9"/>
    <w:rsid w:val="00E70568"/>
    <w:rsid w:val="00E72F6D"/>
    <w:rsid w:val="00E75DD5"/>
    <w:rsid w:val="00E761CB"/>
    <w:rsid w:val="00E87256"/>
    <w:rsid w:val="00E9579C"/>
    <w:rsid w:val="00EA3D24"/>
    <w:rsid w:val="00EB0DB3"/>
    <w:rsid w:val="00EB1DF7"/>
    <w:rsid w:val="00EB4B36"/>
    <w:rsid w:val="00EC195A"/>
    <w:rsid w:val="00EF38AF"/>
    <w:rsid w:val="00F02142"/>
    <w:rsid w:val="00F075F5"/>
    <w:rsid w:val="00F2639E"/>
    <w:rsid w:val="00F31DAF"/>
    <w:rsid w:val="00F33CB7"/>
    <w:rsid w:val="00F35AB3"/>
    <w:rsid w:val="00F36D16"/>
    <w:rsid w:val="00F44C78"/>
    <w:rsid w:val="00F50FA4"/>
    <w:rsid w:val="00F516A1"/>
    <w:rsid w:val="00F6528F"/>
    <w:rsid w:val="00F70797"/>
    <w:rsid w:val="00F80F1D"/>
    <w:rsid w:val="00FB63FB"/>
    <w:rsid w:val="00FB7AEF"/>
    <w:rsid w:val="00FC3902"/>
    <w:rsid w:val="00FD5837"/>
    <w:rsid w:val="00FD7952"/>
    <w:rsid w:val="00FE24BC"/>
    <w:rsid w:val="00FE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4160F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aliases w:val="列表段落11,清單段落1"/>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 w:type="table" w:styleId="afff8">
    <w:name w:val="Table Grid"/>
    <w:basedOn w:val="a5"/>
    <w:uiPriority w:val="39"/>
    <w:rsid w:val="00421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156072175">
      <w:bodyDiv w:val="1"/>
      <w:marLeft w:val="0"/>
      <w:marRight w:val="0"/>
      <w:marTop w:val="0"/>
      <w:marBottom w:val="0"/>
      <w:divBdr>
        <w:top w:val="none" w:sz="0" w:space="0" w:color="auto"/>
        <w:left w:val="none" w:sz="0" w:space="0" w:color="auto"/>
        <w:bottom w:val="none" w:sz="0" w:space="0" w:color="auto"/>
        <w:right w:val="none" w:sz="0" w:space="0" w:color="auto"/>
      </w:divBdr>
      <w:divsChild>
        <w:div w:id="666250957">
          <w:marLeft w:val="1080"/>
          <w:marRight w:val="0"/>
          <w:marTop w:val="100"/>
          <w:marBottom w:val="0"/>
          <w:divBdr>
            <w:top w:val="none" w:sz="0" w:space="0" w:color="auto"/>
            <w:left w:val="none" w:sz="0" w:space="0" w:color="auto"/>
            <w:bottom w:val="none" w:sz="0" w:space="0" w:color="auto"/>
            <w:right w:val="none" w:sz="0" w:space="0" w:color="auto"/>
          </w:divBdr>
        </w:div>
        <w:div w:id="1402171317">
          <w:marLeft w:val="1800"/>
          <w:marRight w:val="0"/>
          <w:marTop w:val="100"/>
          <w:marBottom w:val="0"/>
          <w:divBdr>
            <w:top w:val="none" w:sz="0" w:space="0" w:color="auto"/>
            <w:left w:val="none" w:sz="0" w:space="0" w:color="auto"/>
            <w:bottom w:val="none" w:sz="0" w:space="0" w:color="auto"/>
            <w:right w:val="none" w:sz="0" w:space="0" w:color="auto"/>
          </w:divBdr>
        </w:div>
        <w:div w:id="1333872231">
          <w:marLeft w:val="1080"/>
          <w:marRight w:val="0"/>
          <w:marTop w:val="100"/>
          <w:marBottom w:val="0"/>
          <w:divBdr>
            <w:top w:val="none" w:sz="0" w:space="0" w:color="auto"/>
            <w:left w:val="none" w:sz="0" w:space="0" w:color="auto"/>
            <w:bottom w:val="none" w:sz="0" w:space="0" w:color="auto"/>
            <w:right w:val="none" w:sz="0" w:space="0" w:color="auto"/>
          </w:divBdr>
        </w:div>
        <w:div w:id="1830556783">
          <w:marLeft w:val="1800"/>
          <w:marRight w:val="0"/>
          <w:marTop w:val="100"/>
          <w:marBottom w:val="0"/>
          <w:divBdr>
            <w:top w:val="none" w:sz="0" w:space="0" w:color="auto"/>
            <w:left w:val="none" w:sz="0" w:space="0" w:color="auto"/>
            <w:bottom w:val="none" w:sz="0" w:space="0" w:color="auto"/>
            <w:right w:val="none" w:sz="0" w:space="0" w:color="auto"/>
          </w:divBdr>
        </w:div>
        <w:div w:id="1564291391">
          <w:marLeft w:val="2520"/>
          <w:marRight w:val="0"/>
          <w:marTop w:val="100"/>
          <w:marBottom w:val="0"/>
          <w:divBdr>
            <w:top w:val="none" w:sz="0" w:space="0" w:color="auto"/>
            <w:left w:val="none" w:sz="0" w:space="0" w:color="auto"/>
            <w:bottom w:val="none" w:sz="0" w:space="0" w:color="auto"/>
            <w:right w:val="none" w:sz="0" w:space="0" w:color="auto"/>
          </w:divBdr>
        </w:div>
        <w:div w:id="1592082808">
          <w:marLeft w:val="2520"/>
          <w:marRight w:val="0"/>
          <w:marTop w:val="100"/>
          <w:marBottom w:val="0"/>
          <w:divBdr>
            <w:top w:val="none" w:sz="0" w:space="0" w:color="auto"/>
            <w:left w:val="none" w:sz="0" w:space="0" w:color="auto"/>
            <w:bottom w:val="none" w:sz="0" w:space="0" w:color="auto"/>
            <w:right w:val="none" w:sz="0" w:space="0" w:color="auto"/>
          </w:divBdr>
        </w:div>
        <w:div w:id="230190937">
          <w:marLeft w:val="2520"/>
          <w:marRight w:val="0"/>
          <w:marTop w:val="100"/>
          <w:marBottom w:val="0"/>
          <w:divBdr>
            <w:top w:val="none" w:sz="0" w:space="0" w:color="auto"/>
            <w:left w:val="none" w:sz="0" w:space="0" w:color="auto"/>
            <w:bottom w:val="none" w:sz="0" w:space="0" w:color="auto"/>
            <w:right w:val="none" w:sz="0" w:space="0" w:color="auto"/>
          </w:divBdr>
        </w:div>
        <w:div w:id="1666396107">
          <w:marLeft w:val="2520"/>
          <w:marRight w:val="0"/>
          <w:marTop w:val="100"/>
          <w:marBottom w:val="0"/>
          <w:divBdr>
            <w:top w:val="none" w:sz="0" w:space="0" w:color="auto"/>
            <w:left w:val="none" w:sz="0" w:space="0" w:color="auto"/>
            <w:bottom w:val="none" w:sz="0" w:space="0" w:color="auto"/>
            <w:right w:val="none" w:sz="0" w:space="0" w:color="auto"/>
          </w:divBdr>
        </w:div>
      </w:divsChild>
    </w:div>
    <w:div w:id="178928895">
      <w:bodyDiv w:val="1"/>
      <w:marLeft w:val="0"/>
      <w:marRight w:val="0"/>
      <w:marTop w:val="0"/>
      <w:marBottom w:val="0"/>
      <w:divBdr>
        <w:top w:val="none" w:sz="0" w:space="0" w:color="auto"/>
        <w:left w:val="none" w:sz="0" w:space="0" w:color="auto"/>
        <w:bottom w:val="none" w:sz="0" w:space="0" w:color="auto"/>
        <w:right w:val="none" w:sz="0" w:space="0" w:color="auto"/>
      </w:divBdr>
      <w:divsChild>
        <w:div w:id="1690989500">
          <w:marLeft w:val="360"/>
          <w:marRight w:val="0"/>
          <w:marTop w:val="200"/>
          <w:marBottom w:val="0"/>
          <w:divBdr>
            <w:top w:val="none" w:sz="0" w:space="0" w:color="auto"/>
            <w:left w:val="none" w:sz="0" w:space="0" w:color="auto"/>
            <w:bottom w:val="none" w:sz="0" w:space="0" w:color="auto"/>
            <w:right w:val="none" w:sz="0" w:space="0" w:color="auto"/>
          </w:divBdr>
        </w:div>
        <w:div w:id="1268585364">
          <w:marLeft w:val="1080"/>
          <w:marRight w:val="0"/>
          <w:marTop w:val="100"/>
          <w:marBottom w:val="0"/>
          <w:divBdr>
            <w:top w:val="none" w:sz="0" w:space="0" w:color="auto"/>
            <w:left w:val="none" w:sz="0" w:space="0" w:color="auto"/>
            <w:bottom w:val="none" w:sz="0" w:space="0" w:color="auto"/>
            <w:right w:val="none" w:sz="0" w:space="0" w:color="auto"/>
          </w:divBdr>
        </w:div>
        <w:div w:id="983319583">
          <w:marLeft w:val="1800"/>
          <w:marRight w:val="0"/>
          <w:marTop w:val="100"/>
          <w:marBottom w:val="0"/>
          <w:divBdr>
            <w:top w:val="none" w:sz="0" w:space="0" w:color="auto"/>
            <w:left w:val="none" w:sz="0" w:space="0" w:color="auto"/>
            <w:bottom w:val="none" w:sz="0" w:space="0" w:color="auto"/>
            <w:right w:val="none" w:sz="0" w:space="0" w:color="auto"/>
          </w:divBdr>
        </w:div>
        <w:div w:id="1581404310">
          <w:marLeft w:val="2520"/>
          <w:marRight w:val="0"/>
          <w:marTop w:val="100"/>
          <w:marBottom w:val="0"/>
          <w:divBdr>
            <w:top w:val="none" w:sz="0" w:space="0" w:color="auto"/>
            <w:left w:val="none" w:sz="0" w:space="0" w:color="auto"/>
            <w:bottom w:val="none" w:sz="0" w:space="0" w:color="auto"/>
            <w:right w:val="none" w:sz="0" w:space="0" w:color="auto"/>
          </w:divBdr>
        </w:div>
        <w:div w:id="1909339089">
          <w:marLeft w:val="1800"/>
          <w:marRight w:val="0"/>
          <w:marTop w:val="100"/>
          <w:marBottom w:val="0"/>
          <w:divBdr>
            <w:top w:val="none" w:sz="0" w:space="0" w:color="auto"/>
            <w:left w:val="none" w:sz="0" w:space="0" w:color="auto"/>
            <w:bottom w:val="none" w:sz="0" w:space="0" w:color="auto"/>
            <w:right w:val="none" w:sz="0" w:space="0" w:color="auto"/>
          </w:divBdr>
        </w:div>
        <w:div w:id="870648362">
          <w:marLeft w:val="1800"/>
          <w:marRight w:val="0"/>
          <w:marTop w:val="100"/>
          <w:marBottom w:val="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358622812">
      <w:bodyDiv w:val="1"/>
      <w:marLeft w:val="0"/>
      <w:marRight w:val="0"/>
      <w:marTop w:val="0"/>
      <w:marBottom w:val="0"/>
      <w:divBdr>
        <w:top w:val="none" w:sz="0" w:space="0" w:color="auto"/>
        <w:left w:val="none" w:sz="0" w:space="0" w:color="auto"/>
        <w:bottom w:val="none" w:sz="0" w:space="0" w:color="auto"/>
        <w:right w:val="none" w:sz="0" w:space="0" w:color="auto"/>
      </w:divBdr>
    </w:div>
    <w:div w:id="385839734">
      <w:bodyDiv w:val="1"/>
      <w:marLeft w:val="0"/>
      <w:marRight w:val="0"/>
      <w:marTop w:val="0"/>
      <w:marBottom w:val="0"/>
      <w:divBdr>
        <w:top w:val="none" w:sz="0" w:space="0" w:color="auto"/>
        <w:left w:val="none" w:sz="0" w:space="0" w:color="auto"/>
        <w:bottom w:val="none" w:sz="0" w:space="0" w:color="auto"/>
        <w:right w:val="none" w:sz="0" w:space="0" w:color="auto"/>
      </w:divBdr>
      <w:divsChild>
        <w:div w:id="2048750685">
          <w:marLeft w:val="360"/>
          <w:marRight w:val="0"/>
          <w:marTop w:val="200"/>
          <w:marBottom w:val="0"/>
          <w:divBdr>
            <w:top w:val="none" w:sz="0" w:space="0" w:color="auto"/>
            <w:left w:val="none" w:sz="0" w:space="0" w:color="auto"/>
            <w:bottom w:val="none" w:sz="0" w:space="0" w:color="auto"/>
            <w:right w:val="none" w:sz="0" w:space="0" w:color="auto"/>
          </w:divBdr>
        </w:div>
        <w:div w:id="1196431060">
          <w:marLeft w:val="1080"/>
          <w:marRight w:val="0"/>
          <w:marTop w:val="100"/>
          <w:marBottom w:val="0"/>
          <w:divBdr>
            <w:top w:val="none" w:sz="0" w:space="0" w:color="auto"/>
            <w:left w:val="none" w:sz="0" w:space="0" w:color="auto"/>
            <w:bottom w:val="none" w:sz="0" w:space="0" w:color="auto"/>
            <w:right w:val="none" w:sz="0" w:space="0" w:color="auto"/>
          </w:divBdr>
        </w:div>
        <w:div w:id="812987934">
          <w:marLeft w:val="1800"/>
          <w:marRight w:val="0"/>
          <w:marTop w:val="100"/>
          <w:marBottom w:val="0"/>
          <w:divBdr>
            <w:top w:val="none" w:sz="0" w:space="0" w:color="auto"/>
            <w:left w:val="none" w:sz="0" w:space="0" w:color="auto"/>
            <w:bottom w:val="none" w:sz="0" w:space="0" w:color="auto"/>
            <w:right w:val="none" w:sz="0" w:space="0" w:color="auto"/>
          </w:divBdr>
        </w:div>
        <w:div w:id="1602949794">
          <w:marLeft w:val="1800"/>
          <w:marRight w:val="0"/>
          <w:marTop w:val="100"/>
          <w:marBottom w:val="0"/>
          <w:divBdr>
            <w:top w:val="none" w:sz="0" w:space="0" w:color="auto"/>
            <w:left w:val="none" w:sz="0" w:space="0" w:color="auto"/>
            <w:bottom w:val="none" w:sz="0" w:space="0" w:color="auto"/>
            <w:right w:val="none" w:sz="0" w:space="0" w:color="auto"/>
          </w:divBdr>
        </w:div>
        <w:div w:id="73168487">
          <w:marLeft w:val="1800"/>
          <w:marRight w:val="0"/>
          <w:marTop w:val="100"/>
          <w:marBottom w:val="0"/>
          <w:divBdr>
            <w:top w:val="none" w:sz="0" w:space="0" w:color="auto"/>
            <w:left w:val="none" w:sz="0" w:space="0" w:color="auto"/>
            <w:bottom w:val="none" w:sz="0" w:space="0" w:color="auto"/>
            <w:right w:val="none" w:sz="0" w:space="0" w:color="auto"/>
          </w:divBdr>
        </w:div>
        <w:div w:id="153448373">
          <w:marLeft w:val="1800"/>
          <w:marRight w:val="0"/>
          <w:marTop w:val="100"/>
          <w:marBottom w:val="0"/>
          <w:divBdr>
            <w:top w:val="none" w:sz="0" w:space="0" w:color="auto"/>
            <w:left w:val="none" w:sz="0" w:space="0" w:color="auto"/>
            <w:bottom w:val="none" w:sz="0" w:space="0" w:color="auto"/>
            <w:right w:val="none" w:sz="0" w:space="0" w:color="auto"/>
          </w:divBdr>
        </w:div>
      </w:divsChild>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482351175">
          <w:marLeft w:val="360"/>
          <w:marRight w:val="0"/>
          <w:marTop w:val="200"/>
          <w:marBottom w:val="0"/>
          <w:divBdr>
            <w:top w:val="none" w:sz="0" w:space="0" w:color="auto"/>
            <w:left w:val="none" w:sz="0" w:space="0" w:color="auto"/>
            <w:bottom w:val="none" w:sz="0" w:space="0" w:color="auto"/>
            <w:right w:val="none" w:sz="0" w:space="0" w:color="auto"/>
          </w:divBdr>
        </w:div>
        <w:div w:id="226303051">
          <w:marLeft w:val="1080"/>
          <w:marRight w:val="0"/>
          <w:marTop w:val="100"/>
          <w:marBottom w:val="0"/>
          <w:divBdr>
            <w:top w:val="none" w:sz="0" w:space="0" w:color="auto"/>
            <w:left w:val="none" w:sz="0" w:space="0" w:color="auto"/>
            <w:bottom w:val="none" w:sz="0" w:space="0" w:color="auto"/>
            <w:right w:val="none" w:sz="0" w:space="0" w:color="auto"/>
          </w:divBdr>
        </w:div>
        <w:div w:id="1325426793">
          <w:marLeft w:val="1440"/>
          <w:marRight w:val="0"/>
          <w:marTop w:val="0"/>
          <w:marBottom w:val="0"/>
          <w:divBdr>
            <w:top w:val="none" w:sz="0" w:space="0" w:color="auto"/>
            <w:left w:val="none" w:sz="0" w:space="0" w:color="auto"/>
            <w:bottom w:val="none" w:sz="0" w:space="0" w:color="auto"/>
            <w:right w:val="none" w:sz="0" w:space="0" w:color="auto"/>
          </w:divBdr>
        </w:div>
        <w:div w:id="1502617586">
          <w:marLeft w:val="2160"/>
          <w:marRight w:val="0"/>
          <w:marTop w:val="0"/>
          <w:marBottom w:val="0"/>
          <w:divBdr>
            <w:top w:val="none" w:sz="0" w:space="0" w:color="auto"/>
            <w:left w:val="none" w:sz="0" w:space="0" w:color="auto"/>
            <w:bottom w:val="none" w:sz="0" w:space="0" w:color="auto"/>
            <w:right w:val="none" w:sz="0" w:space="0" w:color="auto"/>
          </w:divBdr>
        </w:div>
        <w:div w:id="858541522">
          <w:marLeft w:val="2160"/>
          <w:marRight w:val="0"/>
          <w:marTop w:val="0"/>
          <w:marBottom w:val="0"/>
          <w:divBdr>
            <w:top w:val="none" w:sz="0" w:space="0" w:color="auto"/>
            <w:left w:val="none" w:sz="0" w:space="0" w:color="auto"/>
            <w:bottom w:val="none" w:sz="0" w:space="0" w:color="auto"/>
            <w:right w:val="none" w:sz="0" w:space="0" w:color="auto"/>
          </w:divBdr>
        </w:div>
        <w:div w:id="624895198">
          <w:marLeft w:val="2880"/>
          <w:marRight w:val="0"/>
          <w:marTop w:val="0"/>
          <w:marBottom w:val="0"/>
          <w:divBdr>
            <w:top w:val="none" w:sz="0" w:space="0" w:color="auto"/>
            <w:left w:val="none" w:sz="0" w:space="0" w:color="auto"/>
            <w:bottom w:val="none" w:sz="0" w:space="0" w:color="auto"/>
            <w:right w:val="none" w:sz="0" w:space="0" w:color="auto"/>
          </w:divBdr>
        </w:div>
        <w:div w:id="1217274815">
          <w:marLeft w:val="2880"/>
          <w:marRight w:val="0"/>
          <w:marTop w:val="0"/>
          <w:marBottom w:val="0"/>
          <w:divBdr>
            <w:top w:val="none" w:sz="0" w:space="0" w:color="auto"/>
            <w:left w:val="none" w:sz="0" w:space="0" w:color="auto"/>
            <w:bottom w:val="none" w:sz="0" w:space="0" w:color="auto"/>
            <w:right w:val="none" w:sz="0" w:space="0" w:color="auto"/>
          </w:divBdr>
        </w:div>
        <w:div w:id="1186820861">
          <w:marLeft w:val="2880"/>
          <w:marRight w:val="0"/>
          <w:marTop w:val="0"/>
          <w:marBottom w:val="0"/>
          <w:divBdr>
            <w:top w:val="none" w:sz="0" w:space="0" w:color="auto"/>
            <w:left w:val="none" w:sz="0" w:space="0" w:color="auto"/>
            <w:bottom w:val="none" w:sz="0" w:space="0" w:color="auto"/>
            <w:right w:val="none" w:sz="0" w:space="0" w:color="auto"/>
          </w:divBdr>
        </w:div>
        <w:div w:id="84041318">
          <w:marLeft w:val="2160"/>
          <w:marRight w:val="0"/>
          <w:marTop w:val="0"/>
          <w:marBottom w:val="0"/>
          <w:divBdr>
            <w:top w:val="none" w:sz="0" w:space="0" w:color="auto"/>
            <w:left w:val="none" w:sz="0" w:space="0" w:color="auto"/>
            <w:bottom w:val="none" w:sz="0" w:space="0" w:color="auto"/>
            <w:right w:val="none" w:sz="0" w:space="0" w:color="auto"/>
          </w:divBdr>
        </w:div>
      </w:divsChild>
    </w:div>
    <w:div w:id="684134820">
      <w:bodyDiv w:val="1"/>
      <w:marLeft w:val="0"/>
      <w:marRight w:val="0"/>
      <w:marTop w:val="0"/>
      <w:marBottom w:val="0"/>
      <w:divBdr>
        <w:top w:val="none" w:sz="0" w:space="0" w:color="auto"/>
        <w:left w:val="none" w:sz="0" w:space="0" w:color="auto"/>
        <w:bottom w:val="none" w:sz="0" w:space="0" w:color="auto"/>
        <w:right w:val="none" w:sz="0" w:space="0" w:color="auto"/>
      </w:divBdr>
      <w:divsChild>
        <w:div w:id="1841045023">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0790550">
      <w:bodyDiv w:val="1"/>
      <w:marLeft w:val="0"/>
      <w:marRight w:val="0"/>
      <w:marTop w:val="0"/>
      <w:marBottom w:val="0"/>
      <w:divBdr>
        <w:top w:val="none" w:sz="0" w:space="0" w:color="auto"/>
        <w:left w:val="none" w:sz="0" w:space="0" w:color="auto"/>
        <w:bottom w:val="none" w:sz="0" w:space="0" w:color="auto"/>
        <w:right w:val="none" w:sz="0" w:space="0" w:color="auto"/>
      </w:divBdr>
      <w:divsChild>
        <w:div w:id="1436294064">
          <w:marLeft w:val="360"/>
          <w:marRight w:val="0"/>
          <w:marTop w:val="200"/>
          <w:marBottom w:val="0"/>
          <w:divBdr>
            <w:top w:val="none" w:sz="0" w:space="0" w:color="auto"/>
            <w:left w:val="none" w:sz="0" w:space="0" w:color="auto"/>
            <w:bottom w:val="none" w:sz="0" w:space="0" w:color="auto"/>
            <w:right w:val="none" w:sz="0" w:space="0" w:color="auto"/>
          </w:divBdr>
        </w:div>
        <w:div w:id="789133057">
          <w:marLeft w:val="1080"/>
          <w:marRight w:val="0"/>
          <w:marTop w:val="100"/>
          <w:marBottom w:val="0"/>
          <w:divBdr>
            <w:top w:val="none" w:sz="0" w:space="0" w:color="auto"/>
            <w:left w:val="none" w:sz="0" w:space="0" w:color="auto"/>
            <w:bottom w:val="none" w:sz="0" w:space="0" w:color="auto"/>
            <w:right w:val="none" w:sz="0" w:space="0" w:color="auto"/>
          </w:divBdr>
        </w:div>
        <w:div w:id="842210121">
          <w:marLeft w:val="1800"/>
          <w:marRight w:val="0"/>
          <w:marTop w:val="100"/>
          <w:marBottom w:val="0"/>
          <w:divBdr>
            <w:top w:val="none" w:sz="0" w:space="0" w:color="auto"/>
            <w:left w:val="none" w:sz="0" w:space="0" w:color="auto"/>
            <w:bottom w:val="none" w:sz="0" w:space="0" w:color="auto"/>
            <w:right w:val="none" w:sz="0" w:space="0" w:color="auto"/>
          </w:divBdr>
        </w:div>
      </w:divsChild>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065178444">
      <w:bodyDiv w:val="1"/>
      <w:marLeft w:val="0"/>
      <w:marRight w:val="0"/>
      <w:marTop w:val="0"/>
      <w:marBottom w:val="0"/>
      <w:divBdr>
        <w:top w:val="none" w:sz="0" w:space="0" w:color="auto"/>
        <w:left w:val="none" w:sz="0" w:space="0" w:color="auto"/>
        <w:bottom w:val="none" w:sz="0" w:space="0" w:color="auto"/>
        <w:right w:val="none" w:sz="0" w:space="0" w:color="auto"/>
      </w:divBdr>
      <w:divsChild>
        <w:div w:id="146871286">
          <w:marLeft w:val="360"/>
          <w:marRight w:val="0"/>
          <w:marTop w:val="200"/>
          <w:marBottom w:val="0"/>
          <w:divBdr>
            <w:top w:val="none" w:sz="0" w:space="0" w:color="auto"/>
            <w:left w:val="none" w:sz="0" w:space="0" w:color="auto"/>
            <w:bottom w:val="none" w:sz="0" w:space="0" w:color="auto"/>
            <w:right w:val="none" w:sz="0" w:space="0" w:color="auto"/>
          </w:divBdr>
        </w:div>
        <w:div w:id="901863816">
          <w:marLeft w:val="1080"/>
          <w:marRight w:val="0"/>
          <w:marTop w:val="100"/>
          <w:marBottom w:val="0"/>
          <w:divBdr>
            <w:top w:val="none" w:sz="0" w:space="0" w:color="auto"/>
            <w:left w:val="none" w:sz="0" w:space="0" w:color="auto"/>
            <w:bottom w:val="none" w:sz="0" w:space="0" w:color="auto"/>
            <w:right w:val="none" w:sz="0" w:space="0" w:color="auto"/>
          </w:divBdr>
        </w:div>
        <w:div w:id="77212253">
          <w:marLeft w:val="1800"/>
          <w:marRight w:val="0"/>
          <w:marTop w:val="100"/>
          <w:marBottom w:val="0"/>
          <w:divBdr>
            <w:top w:val="none" w:sz="0" w:space="0" w:color="auto"/>
            <w:left w:val="none" w:sz="0" w:space="0" w:color="auto"/>
            <w:bottom w:val="none" w:sz="0" w:space="0" w:color="auto"/>
            <w:right w:val="none" w:sz="0" w:space="0" w:color="auto"/>
          </w:divBdr>
        </w:div>
        <w:div w:id="1157961407">
          <w:marLeft w:val="2520"/>
          <w:marRight w:val="0"/>
          <w:marTop w:val="100"/>
          <w:marBottom w:val="0"/>
          <w:divBdr>
            <w:top w:val="none" w:sz="0" w:space="0" w:color="auto"/>
            <w:left w:val="none" w:sz="0" w:space="0" w:color="auto"/>
            <w:bottom w:val="none" w:sz="0" w:space="0" w:color="auto"/>
            <w:right w:val="none" w:sz="0" w:space="0" w:color="auto"/>
          </w:divBdr>
        </w:div>
        <w:div w:id="646710457">
          <w:marLeft w:val="1800"/>
          <w:marRight w:val="0"/>
          <w:marTop w:val="100"/>
          <w:marBottom w:val="0"/>
          <w:divBdr>
            <w:top w:val="none" w:sz="0" w:space="0" w:color="auto"/>
            <w:left w:val="none" w:sz="0" w:space="0" w:color="auto"/>
            <w:bottom w:val="none" w:sz="0" w:space="0" w:color="auto"/>
            <w:right w:val="none" w:sz="0" w:space="0" w:color="auto"/>
          </w:divBdr>
        </w:div>
        <w:div w:id="8258819">
          <w:marLeft w:val="1800"/>
          <w:marRight w:val="0"/>
          <w:marTop w:val="1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330789730">
      <w:bodyDiv w:val="1"/>
      <w:marLeft w:val="0"/>
      <w:marRight w:val="0"/>
      <w:marTop w:val="0"/>
      <w:marBottom w:val="0"/>
      <w:divBdr>
        <w:top w:val="none" w:sz="0" w:space="0" w:color="auto"/>
        <w:left w:val="none" w:sz="0" w:space="0" w:color="auto"/>
        <w:bottom w:val="none" w:sz="0" w:space="0" w:color="auto"/>
        <w:right w:val="none" w:sz="0" w:space="0" w:color="auto"/>
      </w:divBdr>
    </w:div>
    <w:div w:id="1390806230">
      <w:bodyDiv w:val="1"/>
      <w:marLeft w:val="0"/>
      <w:marRight w:val="0"/>
      <w:marTop w:val="0"/>
      <w:marBottom w:val="0"/>
      <w:divBdr>
        <w:top w:val="none" w:sz="0" w:space="0" w:color="auto"/>
        <w:left w:val="none" w:sz="0" w:space="0" w:color="auto"/>
        <w:bottom w:val="none" w:sz="0" w:space="0" w:color="auto"/>
        <w:right w:val="none" w:sz="0" w:space="0" w:color="auto"/>
      </w:divBdr>
      <w:divsChild>
        <w:div w:id="765885995">
          <w:marLeft w:val="1800"/>
          <w:marRight w:val="0"/>
          <w:marTop w:val="100"/>
          <w:marBottom w:val="0"/>
          <w:divBdr>
            <w:top w:val="none" w:sz="0" w:space="0" w:color="auto"/>
            <w:left w:val="none" w:sz="0" w:space="0" w:color="auto"/>
            <w:bottom w:val="none" w:sz="0" w:space="0" w:color="auto"/>
            <w:right w:val="none" w:sz="0" w:space="0" w:color="auto"/>
          </w:divBdr>
        </w:div>
      </w:divsChild>
    </w:div>
    <w:div w:id="1443069130">
      <w:bodyDiv w:val="1"/>
      <w:marLeft w:val="0"/>
      <w:marRight w:val="0"/>
      <w:marTop w:val="0"/>
      <w:marBottom w:val="0"/>
      <w:divBdr>
        <w:top w:val="none" w:sz="0" w:space="0" w:color="auto"/>
        <w:left w:val="none" w:sz="0" w:space="0" w:color="auto"/>
        <w:bottom w:val="none" w:sz="0" w:space="0" w:color="auto"/>
        <w:right w:val="none" w:sz="0" w:space="0" w:color="auto"/>
      </w:divBdr>
      <w:divsChild>
        <w:div w:id="93748538">
          <w:marLeft w:val="360"/>
          <w:marRight w:val="0"/>
          <w:marTop w:val="200"/>
          <w:marBottom w:val="0"/>
          <w:divBdr>
            <w:top w:val="none" w:sz="0" w:space="0" w:color="auto"/>
            <w:left w:val="none" w:sz="0" w:space="0" w:color="auto"/>
            <w:bottom w:val="none" w:sz="0" w:space="0" w:color="auto"/>
            <w:right w:val="none" w:sz="0" w:space="0" w:color="auto"/>
          </w:divBdr>
        </w:div>
        <w:div w:id="1337809971">
          <w:marLeft w:val="1080"/>
          <w:marRight w:val="0"/>
          <w:marTop w:val="100"/>
          <w:marBottom w:val="0"/>
          <w:divBdr>
            <w:top w:val="none" w:sz="0" w:space="0" w:color="auto"/>
            <w:left w:val="none" w:sz="0" w:space="0" w:color="auto"/>
            <w:bottom w:val="none" w:sz="0" w:space="0" w:color="auto"/>
            <w:right w:val="none" w:sz="0" w:space="0" w:color="auto"/>
          </w:divBdr>
        </w:div>
        <w:div w:id="181479049">
          <w:marLeft w:val="1800"/>
          <w:marRight w:val="0"/>
          <w:marTop w:val="100"/>
          <w:marBottom w:val="0"/>
          <w:divBdr>
            <w:top w:val="none" w:sz="0" w:space="0" w:color="auto"/>
            <w:left w:val="none" w:sz="0" w:space="0" w:color="auto"/>
            <w:bottom w:val="none" w:sz="0" w:space="0" w:color="auto"/>
            <w:right w:val="none" w:sz="0" w:space="0" w:color="auto"/>
          </w:divBdr>
        </w:div>
        <w:div w:id="186138511">
          <w:marLeft w:val="2520"/>
          <w:marRight w:val="0"/>
          <w:marTop w:val="100"/>
          <w:marBottom w:val="0"/>
          <w:divBdr>
            <w:top w:val="none" w:sz="0" w:space="0" w:color="auto"/>
            <w:left w:val="none" w:sz="0" w:space="0" w:color="auto"/>
            <w:bottom w:val="none" w:sz="0" w:space="0" w:color="auto"/>
            <w:right w:val="none" w:sz="0" w:space="0" w:color="auto"/>
          </w:divBdr>
        </w:div>
        <w:div w:id="1098060938">
          <w:marLeft w:val="1800"/>
          <w:marRight w:val="0"/>
          <w:marTop w:val="100"/>
          <w:marBottom w:val="0"/>
          <w:divBdr>
            <w:top w:val="none" w:sz="0" w:space="0" w:color="auto"/>
            <w:left w:val="none" w:sz="0" w:space="0" w:color="auto"/>
            <w:bottom w:val="none" w:sz="0" w:space="0" w:color="auto"/>
            <w:right w:val="none" w:sz="0" w:space="0" w:color="auto"/>
          </w:divBdr>
        </w:div>
        <w:div w:id="1788816142">
          <w:marLeft w:val="1800"/>
          <w:marRight w:val="0"/>
          <w:marTop w:val="100"/>
          <w:marBottom w:val="0"/>
          <w:divBdr>
            <w:top w:val="none" w:sz="0" w:space="0" w:color="auto"/>
            <w:left w:val="none" w:sz="0" w:space="0" w:color="auto"/>
            <w:bottom w:val="none" w:sz="0" w:space="0" w:color="auto"/>
            <w:right w:val="none" w:sz="0" w:space="0" w:color="auto"/>
          </w:divBdr>
        </w:div>
      </w:divsChild>
    </w:div>
    <w:div w:id="1462186927">
      <w:bodyDiv w:val="1"/>
      <w:marLeft w:val="0"/>
      <w:marRight w:val="0"/>
      <w:marTop w:val="0"/>
      <w:marBottom w:val="0"/>
      <w:divBdr>
        <w:top w:val="none" w:sz="0" w:space="0" w:color="auto"/>
        <w:left w:val="none" w:sz="0" w:space="0" w:color="auto"/>
        <w:bottom w:val="none" w:sz="0" w:space="0" w:color="auto"/>
        <w:right w:val="none" w:sz="0" w:space="0" w:color="auto"/>
      </w:divBdr>
      <w:divsChild>
        <w:div w:id="163906159">
          <w:marLeft w:val="360"/>
          <w:marRight w:val="0"/>
          <w:marTop w:val="200"/>
          <w:marBottom w:val="0"/>
          <w:divBdr>
            <w:top w:val="none" w:sz="0" w:space="0" w:color="auto"/>
            <w:left w:val="none" w:sz="0" w:space="0" w:color="auto"/>
            <w:bottom w:val="none" w:sz="0" w:space="0" w:color="auto"/>
            <w:right w:val="none" w:sz="0" w:space="0" w:color="auto"/>
          </w:divBdr>
        </w:div>
        <w:div w:id="1135947886">
          <w:marLeft w:val="1080"/>
          <w:marRight w:val="0"/>
          <w:marTop w:val="100"/>
          <w:marBottom w:val="0"/>
          <w:divBdr>
            <w:top w:val="none" w:sz="0" w:space="0" w:color="auto"/>
            <w:left w:val="none" w:sz="0" w:space="0" w:color="auto"/>
            <w:bottom w:val="none" w:sz="0" w:space="0" w:color="auto"/>
            <w:right w:val="none" w:sz="0" w:space="0" w:color="auto"/>
          </w:divBdr>
        </w:div>
        <w:div w:id="1343821471">
          <w:marLeft w:val="180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51946143">
      <w:bodyDiv w:val="1"/>
      <w:marLeft w:val="0"/>
      <w:marRight w:val="0"/>
      <w:marTop w:val="0"/>
      <w:marBottom w:val="0"/>
      <w:divBdr>
        <w:top w:val="none" w:sz="0" w:space="0" w:color="auto"/>
        <w:left w:val="none" w:sz="0" w:space="0" w:color="auto"/>
        <w:bottom w:val="none" w:sz="0" w:space="0" w:color="auto"/>
        <w:right w:val="none" w:sz="0" w:space="0" w:color="auto"/>
      </w:divBdr>
      <w:divsChild>
        <w:div w:id="231083337">
          <w:marLeft w:val="1440"/>
          <w:marRight w:val="0"/>
          <w:marTop w:val="0"/>
          <w:marBottom w:val="0"/>
          <w:divBdr>
            <w:top w:val="none" w:sz="0" w:space="0" w:color="auto"/>
            <w:left w:val="none" w:sz="0" w:space="0" w:color="auto"/>
            <w:bottom w:val="none" w:sz="0" w:space="0" w:color="auto"/>
            <w:right w:val="none" w:sz="0" w:space="0" w:color="auto"/>
          </w:divBdr>
        </w:div>
        <w:div w:id="463085202">
          <w:marLeft w:val="2160"/>
          <w:marRight w:val="0"/>
          <w:marTop w:val="0"/>
          <w:marBottom w:val="0"/>
          <w:divBdr>
            <w:top w:val="none" w:sz="0" w:space="0" w:color="auto"/>
            <w:left w:val="none" w:sz="0" w:space="0" w:color="auto"/>
            <w:bottom w:val="none" w:sz="0" w:space="0" w:color="auto"/>
            <w:right w:val="none" w:sz="0" w:space="0" w:color="auto"/>
          </w:divBdr>
        </w:div>
        <w:div w:id="1015881636">
          <w:marLeft w:val="2160"/>
          <w:marRight w:val="0"/>
          <w:marTop w:val="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43760288">
      <w:bodyDiv w:val="1"/>
      <w:marLeft w:val="0"/>
      <w:marRight w:val="0"/>
      <w:marTop w:val="0"/>
      <w:marBottom w:val="0"/>
      <w:divBdr>
        <w:top w:val="none" w:sz="0" w:space="0" w:color="auto"/>
        <w:left w:val="none" w:sz="0" w:space="0" w:color="auto"/>
        <w:bottom w:val="none" w:sz="0" w:space="0" w:color="auto"/>
        <w:right w:val="none" w:sz="0" w:space="0" w:color="auto"/>
      </w:divBdr>
      <w:divsChild>
        <w:div w:id="66652372">
          <w:marLeft w:val="360"/>
          <w:marRight w:val="0"/>
          <w:marTop w:val="200"/>
          <w:marBottom w:val="0"/>
          <w:divBdr>
            <w:top w:val="none" w:sz="0" w:space="0" w:color="auto"/>
            <w:left w:val="none" w:sz="0" w:space="0" w:color="auto"/>
            <w:bottom w:val="none" w:sz="0" w:space="0" w:color="auto"/>
            <w:right w:val="none" w:sz="0" w:space="0" w:color="auto"/>
          </w:divBdr>
        </w:div>
        <w:div w:id="1598362455">
          <w:marLeft w:val="1080"/>
          <w:marRight w:val="0"/>
          <w:marTop w:val="100"/>
          <w:marBottom w:val="0"/>
          <w:divBdr>
            <w:top w:val="none" w:sz="0" w:space="0" w:color="auto"/>
            <w:left w:val="none" w:sz="0" w:space="0" w:color="auto"/>
            <w:bottom w:val="none" w:sz="0" w:space="0" w:color="auto"/>
            <w:right w:val="none" w:sz="0" w:space="0" w:color="auto"/>
          </w:divBdr>
        </w:div>
        <w:div w:id="915742989">
          <w:marLeft w:val="1800"/>
          <w:marRight w:val="0"/>
          <w:marTop w:val="100"/>
          <w:marBottom w:val="0"/>
          <w:divBdr>
            <w:top w:val="none" w:sz="0" w:space="0" w:color="auto"/>
            <w:left w:val="none" w:sz="0" w:space="0" w:color="auto"/>
            <w:bottom w:val="none" w:sz="0" w:space="0" w:color="auto"/>
            <w:right w:val="none" w:sz="0" w:space="0" w:color="auto"/>
          </w:divBdr>
        </w:div>
        <w:div w:id="1740791169">
          <w:marLeft w:val="2520"/>
          <w:marRight w:val="0"/>
          <w:marTop w:val="100"/>
          <w:marBottom w:val="0"/>
          <w:divBdr>
            <w:top w:val="none" w:sz="0" w:space="0" w:color="auto"/>
            <w:left w:val="none" w:sz="0" w:space="0" w:color="auto"/>
            <w:bottom w:val="none" w:sz="0" w:space="0" w:color="auto"/>
            <w:right w:val="none" w:sz="0" w:space="0" w:color="auto"/>
          </w:divBdr>
        </w:div>
        <w:div w:id="2074038127">
          <w:marLeft w:val="1800"/>
          <w:marRight w:val="0"/>
          <w:marTop w:val="100"/>
          <w:marBottom w:val="0"/>
          <w:divBdr>
            <w:top w:val="none" w:sz="0" w:space="0" w:color="auto"/>
            <w:left w:val="none" w:sz="0" w:space="0" w:color="auto"/>
            <w:bottom w:val="none" w:sz="0" w:space="0" w:color="auto"/>
            <w:right w:val="none" w:sz="0" w:space="0" w:color="auto"/>
          </w:divBdr>
        </w:div>
        <w:div w:id="129368814">
          <w:marLeft w:val="1800"/>
          <w:marRight w:val="0"/>
          <w:marTop w:val="1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0959292">
      <w:bodyDiv w:val="1"/>
      <w:marLeft w:val="0"/>
      <w:marRight w:val="0"/>
      <w:marTop w:val="0"/>
      <w:marBottom w:val="0"/>
      <w:divBdr>
        <w:top w:val="none" w:sz="0" w:space="0" w:color="auto"/>
        <w:left w:val="none" w:sz="0" w:space="0" w:color="auto"/>
        <w:bottom w:val="none" w:sz="0" w:space="0" w:color="auto"/>
        <w:right w:val="none" w:sz="0" w:space="0" w:color="auto"/>
      </w:divBdr>
      <w:divsChild>
        <w:div w:id="68768221">
          <w:marLeft w:val="360"/>
          <w:marRight w:val="0"/>
          <w:marTop w:val="200"/>
          <w:marBottom w:val="0"/>
          <w:divBdr>
            <w:top w:val="none" w:sz="0" w:space="0" w:color="auto"/>
            <w:left w:val="none" w:sz="0" w:space="0" w:color="auto"/>
            <w:bottom w:val="none" w:sz="0" w:space="0" w:color="auto"/>
            <w:right w:val="none" w:sz="0" w:space="0" w:color="auto"/>
          </w:divBdr>
        </w:div>
        <w:div w:id="1664234131">
          <w:marLeft w:val="1080"/>
          <w:marRight w:val="0"/>
          <w:marTop w:val="100"/>
          <w:marBottom w:val="0"/>
          <w:divBdr>
            <w:top w:val="none" w:sz="0" w:space="0" w:color="auto"/>
            <w:left w:val="none" w:sz="0" w:space="0" w:color="auto"/>
            <w:bottom w:val="none" w:sz="0" w:space="0" w:color="auto"/>
            <w:right w:val="none" w:sz="0" w:space="0" w:color="auto"/>
          </w:divBdr>
        </w:div>
        <w:div w:id="1289237011">
          <w:marLeft w:val="1800"/>
          <w:marRight w:val="0"/>
          <w:marTop w:val="100"/>
          <w:marBottom w:val="0"/>
          <w:divBdr>
            <w:top w:val="none" w:sz="0" w:space="0" w:color="auto"/>
            <w:left w:val="none" w:sz="0" w:space="0" w:color="auto"/>
            <w:bottom w:val="none" w:sz="0" w:space="0" w:color="auto"/>
            <w:right w:val="none" w:sz="0" w:space="0" w:color="auto"/>
          </w:divBdr>
        </w:div>
        <w:div w:id="812797240">
          <w:marLeft w:val="1080"/>
          <w:marRight w:val="0"/>
          <w:marTop w:val="100"/>
          <w:marBottom w:val="0"/>
          <w:divBdr>
            <w:top w:val="none" w:sz="0" w:space="0" w:color="auto"/>
            <w:left w:val="none" w:sz="0" w:space="0" w:color="auto"/>
            <w:bottom w:val="none" w:sz="0" w:space="0" w:color="auto"/>
            <w:right w:val="none" w:sz="0" w:space="0" w:color="auto"/>
          </w:divBdr>
        </w:div>
        <w:div w:id="1020275601">
          <w:marLeft w:val="1800"/>
          <w:marRight w:val="0"/>
          <w:marTop w:val="100"/>
          <w:marBottom w:val="0"/>
          <w:divBdr>
            <w:top w:val="none" w:sz="0" w:space="0" w:color="auto"/>
            <w:left w:val="none" w:sz="0" w:space="0" w:color="auto"/>
            <w:bottom w:val="none" w:sz="0" w:space="0" w:color="auto"/>
            <w:right w:val="none" w:sz="0" w:space="0" w:color="auto"/>
          </w:divBdr>
        </w:div>
        <w:div w:id="983195704">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10198394">
      <w:bodyDiv w:val="1"/>
      <w:marLeft w:val="0"/>
      <w:marRight w:val="0"/>
      <w:marTop w:val="0"/>
      <w:marBottom w:val="0"/>
      <w:divBdr>
        <w:top w:val="none" w:sz="0" w:space="0" w:color="auto"/>
        <w:left w:val="none" w:sz="0" w:space="0" w:color="auto"/>
        <w:bottom w:val="none" w:sz="0" w:space="0" w:color="auto"/>
        <w:right w:val="none" w:sz="0" w:space="0" w:color="auto"/>
      </w:divBdr>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TotalTime>
  <Pages>2</Pages>
  <Words>626</Words>
  <Characters>3573</Characters>
  <Application>Microsoft Office Word</Application>
  <DocSecurity>0</DocSecurity>
  <Lines>29</Lines>
  <Paragraphs>8</Paragraphs>
  <ScaleCrop>false</ScaleCrop>
  <Company>Tom</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5</cp:revision>
  <cp:lastPrinted>1995-11-21T09:41:00Z</cp:lastPrinted>
  <dcterms:created xsi:type="dcterms:W3CDTF">2021-08-02T10:51:00Z</dcterms:created>
  <dcterms:modified xsi:type="dcterms:W3CDTF">2021-08-06T10:16:00Z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